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53C" w:rsidRDefault="00BC053C" w:rsidP="00BC053C">
      <w:pPr>
        <w:bidi w:val="0"/>
        <w:rPr>
          <w:rFonts w:cstheme="minorHAnsi"/>
          <w:b/>
          <w:sz w:val="24"/>
          <w:szCs w:val="24"/>
          <w:u w:val="single"/>
        </w:rPr>
      </w:pPr>
      <w:bookmarkStart w:id="0" w:name="_GoBack"/>
      <w:proofErr w:type="spellStart"/>
      <w:r w:rsidRPr="003E037E">
        <w:rPr>
          <w:rFonts w:cstheme="minorHAnsi"/>
          <w:b/>
          <w:sz w:val="24"/>
          <w:szCs w:val="24"/>
          <w:u w:val="single"/>
        </w:rPr>
        <w:t>Glucklich</w:t>
      </w:r>
      <w:proofErr w:type="spellEnd"/>
      <w:r w:rsidRPr="003E037E">
        <w:rPr>
          <w:rFonts w:cstheme="minorHAnsi"/>
          <w:b/>
          <w:sz w:val="24"/>
          <w:szCs w:val="24"/>
          <w:u w:val="single"/>
        </w:rPr>
        <w:t>, Talia (</w:t>
      </w:r>
      <w:r>
        <w:rPr>
          <w:rFonts w:cstheme="minorHAnsi"/>
          <w:b/>
          <w:sz w:val="24"/>
          <w:szCs w:val="24"/>
          <w:u w:val="single"/>
        </w:rPr>
        <w:t>PS3-B</w:t>
      </w:r>
      <w:r w:rsidRPr="003E037E">
        <w:rPr>
          <w:rFonts w:cstheme="minorHAnsi"/>
          <w:b/>
          <w:sz w:val="24"/>
          <w:szCs w:val="24"/>
          <w:u w:val="single"/>
        </w:rPr>
        <w:t>)</w:t>
      </w:r>
    </w:p>
    <w:bookmarkEnd w:id="0"/>
    <w:p w:rsidR="00BC053C" w:rsidRDefault="00BC053C" w:rsidP="00BC053C">
      <w:pPr>
        <w:pStyle w:val="NormalWeb"/>
        <w:shd w:val="clear" w:color="auto" w:fill="FFFFFF"/>
        <w:spacing w:before="0" w:beforeAutospacing="0" w:after="0" w:afterAutospacing="0" w:line="360" w:lineRule="auto"/>
        <w:jc w:val="center"/>
        <w:rPr>
          <w:rStyle w:val="a3"/>
          <w:rFonts w:asciiTheme="minorHAnsi" w:hAnsiTheme="minorHAnsi" w:cstheme="minorHAnsi"/>
          <w:color w:val="000000"/>
        </w:rPr>
      </w:pPr>
      <w:r w:rsidRPr="003E037E">
        <w:rPr>
          <w:rStyle w:val="a3"/>
          <w:rFonts w:asciiTheme="minorHAnsi" w:hAnsiTheme="minorHAnsi" w:cstheme="minorHAnsi"/>
          <w:color w:val="000000"/>
        </w:rPr>
        <w:t xml:space="preserve">Spotlighting </w:t>
      </w:r>
      <w:r>
        <w:rPr>
          <w:rStyle w:val="a3"/>
          <w:rFonts w:asciiTheme="minorHAnsi" w:hAnsiTheme="minorHAnsi" w:cstheme="minorHAnsi"/>
          <w:color w:val="000000"/>
        </w:rPr>
        <w:t>C</w:t>
      </w:r>
      <w:r w:rsidRPr="003E037E">
        <w:rPr>
          <w:rStyle w:val="a3"/>
          <w:rFonts w:asciiTheme="minorHAnsi" w:hAnsiTheme="minorHAnsi" w:cstheme="minorHAnsi"/>
          <w:color w:val="000000"/>
        </w:rPr>
        <w:t xml:space="preserve">hildren's </w:t>
      </w:r>
      <w:r>
        <w:rPr>
          <w:rStyle w:val="a3"/>
          <w:rFonts w:asciiTheme="minorHAnsi" w:hAnsiTheme="minorHAnsi" w:cstheme="minorHAnsi"/>
          <w:color w:val="000000"/>
        </w:rPr>
        <w:t>P</w:t>
      </w:r>
      <w:r w:rsidRPr="003E037E">
        <w:rPr>
          <w:rStyle w:val="a3"/>
          <w:rFonts w:asciiTheme="minorHAnsi" w:hAnsiTheme="minorHAnsi" w:cstheme="minorHAnsi"/>
          <w:color w:val="000000"/>
        </w:rPr>
        <w:t xml:space="preserve">erceptions of </w:t>
      </w:r>
      <w:r>
        <w:rPr>
          <w:rStyle w:val="a3"/>
          <w:rFonts w:asciiTheme="minorHAnsi" w:hAnsiTheme="minorHAnsi" w:cstheme="minorHAnsi"/>
          <w:color w:val="000000"/>
        </w:rPr>
        <w:t>P</w:t>
      </w:r>
      <w:r w:rsidRPr="003E037E">
        <w:rPr>
          <w:rStyle w:val="a3"/>
          <w:rFonts w:asciiTheme="minorHAnsi" w:hAnsiTheme="minorHAnsi" w:cstheme="minorHAnsi"/>
          <w:color w:val="000000"/>
        </w:rPr>
        <w:t xml:space="preserve">arental </w:t>
      </w:r>
      <w:r>
        <w:rPr>
          <w:rStyle w:val="a3"/>
          <w:rFonts w:asciiTheme="minorHAnsi" w:hAnsiTheme="minorHAnsi" w:cstheme="minorHAnsi"/>
          <w:color w:val="000000"/>
        </w:rPr>
        <w:t>C</w:t>
      </w:r>
      <w:r w:rsidRPr="003E037E">
        <w:rPr>
          <w:rStyle w:val="a3"/>
          <w:rFonts w:asciiTheme="minorHAnsi" w:hAnsiTheme="minorHAnsi" w:cstheme="minorHAnsi"/>
          <w:color w:val="000000"/>
        </w:rPr>
        <w:t xml:space="preserve">onflict </w:t>
      </w:r>
      <w:proofErr w:type="gramStart"/>
      <w:r>
        <w:rPr>
          <w:rStyle w:val="a3"/>
          <w:rFonts w:asciiTheme="minorHAnsi" w:hAnsiTheme="minorHAnsi" w:cstheme="minorHAnsi"/>
          <w:color w:val="000000"/>
        </w:rPr>
        <w:t>A</w:t>
      </w:r>
      <w:r w:rsidRPr="003E037E">
        <w:rPr>
          <w:rStyle w:val="a3"/>
          <w:rFonts w:asciiTheme="minorHAnsi" w:hAnsiTheme="minorHAnsi" w:cstheme="minorHAnsi"/>
          <w:color w:val="000000"/>
        </w:rPr>
        <w:t>gainst</w:t>
      </w:r>
      <w:proofErr w:type="gramEnd"/>
      <w:r w:rsidRPr="003E037E">
        <w:rPr>
          <w:rStyle w:val="a3"/>
          <w:rFonts w:asciiTheme="minorHAnsi" w:hAnsiTheme="minorHAnsi" w:cstheme="minorHAnsi"/>
          <w:color w:val="000000"/>
        </w:rPr>
        <w:t xml:space="preserve"> a </w:t>
      </w:r>
      <w:r>
        <w:rPr>
          <w:rStyle w:val="a3"/>
          <w:rFonts w:asciiTheme="minorHAnsi" w:hAnsiTheme="minorHAnsi" w:cstheme="minorHAnsi"/>
          <w:color w:val="000000"/>
        </w:rPr>
        <w:t>B</w:t>
      </w:r>
      <w:r w:rsidRPr="003E037E">
        <w:rPr>
          <w:rStyle w:val="a3"/>
          <w:rFonts w:asciiTheme="minorHAnsi" w:hAnsiTheme="minorHAnsi" w:cstheme="minorHAnsi"/>
          <w:color w:val="000000"/>
        </w:rPr>
        <w:t xml:space="preserve">ackdrop of </w:t>
      </w:r>
      <w:r>
        <w:rPr>
          <w:rStyle w:val="a3"/>
          <w:rFonts w:asciiTheme="minorHAnsi" w:hAnsiTheme="minorHAnsi" w:cstheme="minorHAnsi"/>
          <w:color w:val="000000"/>
        </w:rPr>
        <w:t>C</w:t>
      </w:r>
      <w:r w:rsidRPr="003E037E">
        <w:rPr>
          <w:rStyle w:val="a3"/>
          <w:rFonts w:asciiTheme="minorHAnsi" w:hAnsiTheme="minorHAnsi" w:cstheme="minorHAnsi"/>
          <w:color w:val="000000"/>
        </w:rPr>
        <w:t xml:space="preserve">hild </w:t>
      </w:r>
      <w:r>
        <w:rPr>
          <w:rStyle w:val="a3"/>
          <w:rFonts w:asciiTheme="minorHAnsi" w:hAnsiTheme="minorHAnsi" w:cstheme="minorHAnsi"/>
          <w:color w:val="000000"/>
        </w:rPr>
        <w:t>M</w:t>
      </w:r>
      <w:r w:rsidRPr="003E037E">
        <w:rPr>
          <w:rStyle w:val="a3"/>
          <w:rFonts w:asciiTheme="minorHAnsi" w:hAnsiTheme="minorHAnsi" w:cstheme="minorHAnsi"/>
          <w:color w:val="000000"/>
        </w:rPr>
        <w:t xml:space="preserve">altreatment </w:t>
      </w:r>
      <w:r>
        <w:rPr>
          <w:rStyle w:val="a3"/>
          <w:rFonts w:asciiTheme="minorHAnsi" w:hAnsiTheme="minorHAnsi" w:cstheme="minorHAnsi"/>
          <w:color w:val="000000"/>
        </w:rPr>
        <w:t>A</w:t>
      </w:r>
      <w:r w:rsidRPr="003E037E">
        <w:rPr>
          <w:rStyle w:val="a3"/>
          <w:rFonts w:asciiTheme="minorHAnsi" w:hAnsiTheme="minorHAnsi" w:cstheme="minorHAnsi"/>
          <w:color w:val="000000"/>
        </w:rPr>
        <w:t>llegations</w:t>
      </w:r>
      <w:r w:rsidRPr="003E037E" w:rsidDel="00AD3E92">
        <w:rPr>
          <w:rStyle w:val="a3"/>
          <w:rFonts w:asciiTheme="minorHAnsi" w:hAnsiTheme="minorHAnsi" w:cstheme="minorHAnsi"/>
          <w:color w:val="000000"/>
        </w:rPr>
        <w:t xml:space="preserve"> </w:t>
      </w:r>
    </w:p>
    <w:p w:rsidR="00BC053C" w:rsidRPr="003E037E" w:rsidRDefault="00BC053C" w:rsidP="00BC053C">
      <w:pPr>
        <w:jc w:val="right"/>
        <w:rPr>
          <w:rFonts w:cstheme="minorHAnsi"/>
          <w:sz w:val="24"/>
          <w:szCs w:val="24"/>
        </w:rPr>
      </w:pPr>
      <w:r w:rsidRPr="003E037E">
        <w:rPr>
          <w:rFonts w:cstheme="minorHAnsi"/>
          <w:sz w:val="24"/>
          <w:szCs w:val="24"/>
        </w:rPr>
        <w:t xml:space="preserve">The phenomenon of child maltreatment allegations in the context of high-intensity parental conflict is an understudied field. The proposed presentation wishes to spotlight the intersection of these two phenomena by focusing on the narratives of children who were referred for forensic investigations following alleged child maltreatment, against a backdrop of documented parental conflict. The sample includes 40 children, ages 6-14, who were referred to child forensic interviewers in Israel following alleged physical or sexual abuse by a parent. For all of these 40 children, there was additional documented material indicating high-intensity parental conflict.  Thematic analysis was conducted on all of the children's narratives so as to obtain their perceptions and experiences. The findings allowed for a unique exploration of the phenomenon of child maltreatment allegations in the context of high-intensity parental conflict. The children addressed in their narratives the difficulties they had in maintaining relationships with both parents and provided a glimpse of the pressure they had endured, both from their parents and their extended families, to take sides. Moreover, the children expressed how difficult it was for them to cooperate with the child forensic interviewers, due to fears of escalating the chaos they had already experienced with their parents. The main conclusions to be discussed in the presentation will address the multifaceted nature of this phenomenon and the challenges faced by both the welfare and legal systems. </w:t>
      </w:r>
    </w:p>
    <w:p w:rsidR="00BC053C" w:rsidRPr="003E037E" w:rsidRDefault="00BC053C" w:rsidP="00BC053C">
      <w:pPr>
        <w:jc w:val="right"/>
        <w:rPr>
          <w:rFonts w:cstheme="minorHAnsi"/>
          <w:sz w:val="24"/>
          <w:szCs w:val="24"/>
        </w:rPr>
      </w:pPr>
      <w:r w:rsidRPr="003E037E">
        <w:rPr>
          <w:rFonts w:cstheme="minorHAnsi"/>
          <w:sz w:val="24"/>
          <w:szCs w:val="24"/>
        </w:rPr>
        <w:t xml:space="preserve">Key words: child maltreatment; high-intensity parental conflict; forensic interviews </w:t>
      </w:r>
    </w:p>
    <w:p w:rsidR="00BC053C" w:rsidRPr="00DE7BCD" w:rsidRDefault="00BC053C" w:rsidP="00BC053C">
      <w:pPr>
        <w:jc w:val="right"/>
        <w:rPr>
          <w:rFonts w:cstheme="minorHAnsi"/>
          <w:sz w:val="24"/>
          <w:szCs w:val="24"/>
        </w:rPr>
      </w:pPr>
      <w:r w:rsidRPr="00DE7BCD">
        <w:rPr>
          <w:rFonts w:cstheme="minorHAnsi"/>
          <w:sz w:val="24"/>
          <w:szCs w:val="24"/>
        </w:rPr>
        <w:t xml:space="preserve">Responsible Author: Talia </w:t>
      </w:r>
      <w:proofErr w:type="spellStart"/>
      <w:r w:rsidRPr="00DE7BCD">
        <w:rPr>
          <w:rFonts w:cstheme="minorHAnsi"/>
          <w:sz w:val="24"/>
          <w:szCs w:val="24"/>
        </w:rPr>
        <w:t>Glucklich</w:t>
      </w:r>
      <w:proofErr w:type="spellEnd"/>
      <w:r w:rsidRPr="00DE7BCD">
        <w:rPr>
          <w:rFonts w:cstheme="minorHAnsi"/>
          <w:sz w:val="24"/>
          <w:szCs w:val="24"/>
        </w:rPr>
        <w:t xml:space="preserve">, PhD candidate, The Bob </w:t>
      </w:r>
      <w:proofErr w:type="spellStart"/>
      <w:r w:rsidRPr="00DE7BCD">
        <w:rPr>
          <w:rFonts w:cstheme="minorHAnsi"/>
          <w:sz w:val="24"/>
          <w:szCs w:val="24"/>
        </w:rPr>
        <w:t>Shapell</w:t>
      </w:r>
      <w:proofErr w:type="spellEnd"/>
      <w:r w:rsidRPr="00DE7BCD">
        <w:rPr>
          <w:rFonts w:cstheme="minorHAnsi"/>
          <w:sz w:val="24"/>
          <w:szCs w:val="24"/>
        </w:rPr>
        <w:t xml:space="preserve"> School of Social Work, Tel Aviv University; Israel. Email:taliagluck@gmail.com phone: 052-3973292    </w:t>
      </w:r>
    </w:p>
    <w:p w:rsidR="00BC053C" w:rsidRPr="00DE7BCD" w:rsidRDefault="00BC053C" w:rsidP="00BC053C">
      <w:pPr>
        <w:jc w:val="right"/>
        <w:rPr>
          <w:rFonts w:cstheme="minorHAnsi"/>
          <w:sz w:val="24"/>
          <w:szCs w:val="24"/>
        </w:rPr>
      </w:pPr>
      <w:r w:rsidRPr="00DE7BCD">
        <w:rPr>
          <w:rFonts w:cstheme="minorHAnsi"/>
          <w:sz w:val="24"/>
          <w:szCs w:val="24"/>
        </w:rPr>
        <w:t xml:space="preserve">Co-author: </w:t>
      </w:r>
      <w:proofErr w:type="spellStart"/>
      <w:r w:rsidRPr="00DE7BCD">
        <w:rPr>
          <w:rFonts w:cstheme="minorHAnsi"/>
          <w:sz w:val="24"/>
          <w:szCs w:val="24"/>
        </w:rPr>
        <w:t>Carmit</w:t>
      </w:r>
      <w:proofErr w:type="spellEnd"/>
      <w:r w:rsidRPr="00DE7BCD">
        <w:rPr>
          <w:rFonts w:cstheme="minorHAnsi"/>
          <w:sz w:val="24"/>
          <w:szCs w:val="24"/>
        </w:rPr>
        <w:t xml:space="preserve"> Katz, Senior Lecturer, </w:t>
      </w:r>
      <w:bookmarkStart w:id="1" w:name="_Hlk527262146"/>
      <w:proofErr w:type="gramStart"/>
      <w:r w:rsidRPr="00DE7BCD">
        <w:rPr>
          <w:rFonts w:cstheme="minorHAnsi"/>
          <w:sz w:val="24"/>
          <w:szCs w:val="24"/>
        </w:rPr>
        <w:t>The</w:t>
      </w:r>
      <w:proofErr w:type="gramEnd"/>
      <w:r w:rsidRPr="00DE7BCD">
        <w:rPr>
          <w:rFonts w:cstheme="minorHAnsi"/>
          <w:sz w:val="24"/>
          <w:szCs w:val="24"/>
        </w:rPr>
        <w:t xml:space="preserve"> Bob </w:t>
      </w:r>
      <w:proofErr w:type="spellStart"/>
      <w:r w:rsidRPr="00DE7BCD">
        <w:rPr>
          <w:rFonts w:cstheme="minorHAnsi"/>
          <w:sz w:val="24"/>
          <w:szCs w:val="24"/>
        </w:rPr>
        <w:t>Shapell</w:t>
      </w:r>
      <w:proofErr w:type="spellEnd"/>
      <w:r w:rsidRPr="00DE7BCD">
        <w:rPr>
          <w:rFonts w:cstheme="minorHAnsi"/>
          <w:sz w:val="24"/>
          <w:szCs w:val="24"/>
        </w:rPr>
        <w:t xml:space="preserve"> School of Social Work</w:t>
      </w:r>
    </w:p>
    <w:p w:rsidR="00BC053C" w:rsidRPr="003E037E" w:rsidRDefault="00BC053C" w:rsidP="00BC053C">
      <w:pPr>
        <w:jc w:val="right"/>
        <w:rPr>
          <w:rFonts w:cstheme="minorHAnsi"/>
          <w:sz w:val="24"/>
          <w:szCs w:val="24"/>
        </w:rPr>
      </w:pPr>
      <w:r w:rsidRPr="00DE7BCD">
        <w:rPr>
          <w:rFonts w:cstheme="minorHAnsi"/>
          <w:sz w:val="24"/>
          <w:szCs w:val="24"/>
        </w:rPr>
        <w:t xml:space="preserve">Tel Aviv University; </w:t>
      </w:r>
      <w:bookmarkEnd w:id="1"/>
      <w:proofErr w:type="gramStart"/>
      <w:r w:rsidRPr="00DE7BCD">
        <w:rPr>
          <w:rFonts w:cstheme="minorHAnsi"/>
          <w:sz w:val="24"/>
          <w:szCs w:val="24"/>
        </w:rPr>
        <w:t>The</w:t>
      </w:r>
      <w:proofErr w:type="gramEnd"/>
      <w:r w:rsidRPr="00DE7BCD">
        <w:rPr>
          <w:rFonts w:cstheme="minorHAnsi"/>
          <w:sz w:val="24"/>
          <w:szCs w:val="24"/>
        </w:rPr>
        <w:t xml:space="preserve"> </w:t>
      </w:r>
      <w:proofErr w:type="spellStart"/>
      <w:r w:rsidRPr="00DE7BCD">
        <w:rPr>
          <w:rFonts w:cstheme="minorHAnsi"/>
          <w:sz w:val="24"/>
          <w:szCs w:val="24"/>
        </w:rPr>
        <w:t>Haruv</w:t>
      </w:r>
      <w:proofErr w:type="spellEnd"/>
      <w:r w:rsidRPr="00DE7BCD">
        <w:rPr>
          <w:rFonts w:cstheme="minorHAnsi"/>
          <w:sz w:val="24"/>
          <w:szCs w:val="24"/>
        </w:rPr>
        <w:t xml:space="preserve"> Institute, Jerusalem</w:t>
      </w:r>
      <w:r>
        <w:rPr>
          <w:rFonts w:cstheme="minorHAnsi"/>
          <w:sz w:val="24"/>
          <w:szCs w:val="24"/>
        </w:rPr>
        <w:t>.</w:t>
      </w:r>
    </w:p>
    <w:p w:rsidR="00BC053C" w:rsidRPr="003E037E" w:rsidRDefault="00BC053C" w:rsidP="00BC053C">
      <w:pPr>
        <w:bidi w:val="0"/>
        <w:spacing w:after="0" w:line="360" w:lineRule="auto"/>
        <w:rPr>
          <w:rFonts w:cstheme="minorHAnsi"/>
          <w:sz w:val="24"/>
          <w:szCs w:val="24"/>
          <w:rtl/>
        </w:rPr>
      </w:pPr>
      <w:r w:rsidRPr="003E037E">
        <w:rPr>
          <w:rFonts w:cstheme="minorHAnsi"/>
          <w:color w:val="000000"/>
          <w:sz w:val="24"/>
          <w:szCs w:val="24"/>
        </w:rPr>
        <w:t xml:space="preserve">Co-author: Hanita Kosher, </w:t>
      </w:r>
      <w:r w:rsidRPr="003E037E">
        <w:rPr>
          <w:rFonts w:cstheme="minorHAnsi"/>
          <w:color w:val="222222"/>
          <w:sz w:val="24"/>
          <w:szCs w:val="24"/>
          <w:shd w:val="clear" w:color="auto" w:fill="FFFFFF"/>
        </w:rPr>
        <w:t>Lecturer, </w:t>
      </w:r>
      <w:proofErr w:type="gramStart"/>
      <w:r w:rsidRPr="003E037E">
        <w:rPr>
          <w:rFonts w:cstheme="minorHAnsi"/>
          <w:color w:val="000000"/>
          <w:sz w:val="24"/>
          <w:szCs w:val="24"/>
          <w:shd w:val="clear" w:color="auto" w:fill="FFFFFF"/>
        </w:rPr>
        <w:t>The</w:t>
      </w:r>
      <w:proofErr w:type="gramEnd"/>
      <w:r w:rsidRPr="003E037E">
        <w:rPr>
          <w:rFonts w:cstheme="minorHAnsi"/>
          <w:color w:val="000000"/>
          <w:sz w:val="24"/>
          <w:szCs w:val="24"/>
          <w:shd w:val="clear" w:color="auto" w:fill="FFFFFF"/>
        </w:rPr>
        <w:t xml:space="preserve"> Paul </w:t>
      </w:r>
      <w:proofErr w:type="spellStart"/>
      <w:r w:rsidRPr="003E037E">
        <w:rPr>
          <w:rFonts w:cstheme="minorHAnsi"/>
          <w:color w:val="000000"/>
          <w:sz w:val="24"/>
          <w:szCs w:val="24"/>
          <w:shd w:val="clear" w:color="auto" w:fill="FFFFFF"/>
        </w:rPr>
        <w:t>Baerwald</w:t>
      </w:r>
      <w:proofErr w:type="spellEnd"/>
      <w:r w:rsidRPr="003E037E">
        <w:rPr>
          <w:rFonts w:cstheme="minorHAnsi"/>
          <w:color w:val="000000"/>
          <w:sz w:val="24"/>
          <w:szCs w:val="24"/>
          <w:shd w:val="clear" w:color="auto" w:fill="FFFFFF"/>
        </w:rPr>
        <w:t xml:space="preserve"> School of Social Work and Social Welfare, the Hebrew University of Jerusalem; The </w:t>
      </w:r>
      <w:proofErr w:type="spellStart"/>
      <w:r w:rsidRPr="003E037E">
        <w:rPr>
          <w:rFonts w:cstheme="minorHAnsi"/>
          <w:color w:val="000000"/>
          <w:sz w:val="24"/>
          <w:szCs w:val="24"/>
          <w:shd w:val="clear" w:color="auto" w:fill="FFFFFF"/>
        </w:rPr>
        <w:t>Haruv</w:t>
      </w:r>
      <w:proofErr w:type="spellEnd"/>
      <w:r w:rsidRPr="003E037E">
        <w:rPr>
          <w:rFonts w:cstheme="minorHAnsi"/>
          <w:color w:val="000000"/>
          <w:sz w:val="24"/>
          <w:szCs w:val="24"/>
          <w:shd w:val="clear" w:color="auto" w:fill="FFFFFF"/>
        </w:rPr>
        <w:t xml:space="preserve"> </w:t>
      </w:r>
      <w:proofErr w:type="spellStart"/>
      <w:r w:rsidRPr="003E037E">
        <w:rPr>
          <w:rFonts w:cstheme="minorHAnsi"/>
          <w:color w:val="000000"/>
          <w:sz w:val="24"/>
          <w:szCs w:val="24"/>
          <w:shd w:val="clear" w:color="auto" w:fill="FFFFFF"/>
        </w:rPr>
        <w:t>Institue</w:t>
      </w:r>
      <w:proofErr w:type="spellEnd"/>
      <w:r w:rsidRPr="003E037E">
        <w:rPr>
          <w:rFonts w:cstheme="minorHAnsi"/>
          <w:color w:val="000000"/>
          <w:sz w:val="24"/>
          <w:szCs w:val="24"/>
          <w:shd w:val="clear" w:color="auto" w:fill="FFFFFF"/>
        </w:rPr>
        <w:t>, Jerusalem. </w:t>
      </w:r>
    </w:p>
    <w:p w:rsidR="00C34C11" w:rsidRDefault="00BC053C"/>
    <w:sectPr w:rsidR="00C34C11" w:rsidSect="00ED5C3A">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53C"/>
    <w:rsid w:val="00BC053C"/>
    <w:rsid w:val="00C46F95"/>
    <w:rsid w:val="00ED5C3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53C"/>
    <w:pPr>
      <w:bidi/>
      <w:spacing w:after="160" w:line="252" w:lineRule="auto"/>
      <w:jc w:val="both"/>
    </w:pPr>
    <w:rPr>
      <w:rFonts w:eastAsiaTheme="minorEastAsia"/>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C053C"/>
    <w:rPr>
      <w:b/>
      <w:bCs/>
      <w:color w:val="auto"/>
    </w:rPr>
  </w:style>
  <w:style w:type="paragraph" w:styleId="NormalWeb">
    <w:name w:val="Normal (Web)"/>
    <w:basedOn w:val="a"/>
    <w:uiPriority w:val="99"/>
    <w:semiHidden/>
    <w:unhideWhenUsed/>
    <w:rsid w:val="00BC053C"/>
    <w:pPr>
      <w:bidi w:val="0"/>
      <w:spacing w:before="100" w:beforeAutospacing="1" w:after="100" w:afterAutospacing="1" w:line="240" w:lineRule="auto"/>
      <w:jc w:val="left"/>
    </w:pPr>
    <w:rPr>
      <w:rFonts w:ascii="Times New Roman" w:eastAsia="Times New Roman" w:hAnsi="Times New Roman" w:cs="Times New Roman"/>
      <w:sz w:val="24"/>
      <w:szCs w:val="24"/>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53C"/>
    <w:pPr>
      <w:bidi/>
      <w:spacing w:after="160" w:line="252" w:lineRule="auto"/>
      <w:jc w:val="both"/>
    </w:pPr>
    <w:rPr>
      <w:rFonts w:eastAsiaTheme="minorEastAsia"/>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C053C"/>
    <w:rPr>
      <w:b/>
      <w:bCs/>
      <w:color w:val="auto"/>
    </w:rPr>
  </w:style>
  <w:style w:type="paragraph" w:styleId="NormalWeb">
    <w:name w:val="Normal (Web)"/>
    <w:basedOn w:val="a"/>
    <w:uiPriority w:val="99"/>
    <w:semiHidden/>
    <w:unhideWhenUsed/>
    <w:rsid w:val="00BC053C"/>
    <w:pPr>
      <w:bidi w:val="0"/>
      <w:spacing w:before="100" w:beforeAutospacing="1" w:after="100" w:afterAutospacing="1" w:line="240" w:lineRule="auto"/>
      <w:jc w:val="left"/>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1870</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Yaffa Tsionit</dc:creator>
  <cp:lastModifiedBy>Yaffa Tsionit</cp:lastModifiedBy>
  <cp:revision>1</cp:revision>
  <dcterms:created xsi:type="dcterms:W3CDTF">2019-04-11T11:12:00Z</dcterms:created>
  <dcterms:modified xsi:type="dcterms:W3CDTF">2019-04-11T11:12:00Z</dcterms:modified>
</cp:coreProperties>
</file>