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B2" w:rsidRPr="00882F45" w:rsidRDefault="00BC2DB2" w:rsidP="00BC2DB2">
      <w:pPr>
        <w:jc w:val="right"/>
        <w:rPr>
          <w:rFonts w:cstheme="minorHAnsi"/>
          <w:b/>
          <w:sz w:val="24"/>
          <w:szCs w:val="24"/>
          <w:u w:val="single"/>
        </w:rPr>
      </w:pPr>
      <w:bookmarkStart w:id="0" w:name="_GoBack"/>
      <w:proofErr w:type="spellStart"/>
      <w:r w:rsidRPr="00882F45">
        <w:rPr>
          <w:rFonts w:cstheme="minorHAnsi"/>
          <w:b/>
          <w:sz w:val="24"/>
          <w:szCs w:val="24"/>
          <w:u w:val="single"/>
        </w:rPr>
        <w:t>Risch</w:t>
      </w:r>
      <w:proofErr w:type="spellEnd"/>
      <w:r w:rsidRPr="00882F45">
        <w:rPr>
          <w:rFonts w:cstheme="minorHAnsi"/>
          <w:b/>
          <w:sz w:val="24"/>
          <w:szCs w:val="24"/>
          <w:u w:val="single"/>
        </w:rPr>
        <w:t>, Elizabeth (</w:t>
      </w:r>
      <w:r>
        <w:rPr>
          <w:rFonts w:cstheme="minorHAnsi"/>
          <w:b/>
          <w:sz w:val="24"/>
          <w:szCs w:val="24"/>
          <w:u w:val="single"/>
        </w:rPr>
        <w:t>PS5-B</w:t>
      </w:r>
      <w:r w:rsidRPr="00882F45">
        <w:rPr>
          <w:rFonts w:cstheme="minorHAnsi"/>
          <w:b/>
          <w:sz w:val="24"/>
          <w:szCs w:val="24"/>
          <w:u w:val="single"/>
        </w:rPr>
        <w:t>)</w:t>
      </w:r>
    </w:p>
    <w:bookmarkEnd w:id="0"/>
    <w:p w:rsidR="00BC2DB2" w:rsidRPr="007B51A5" w:rsidRDefault="00BC2DB2" w:rsidP="00BC2DB2">
      <w:pPr>
        <w:spacing w:after="0"/>
        <w:jc w:val="center"/>
        <w:rPr>
          <w:b/>
          <w:sz w:val="24"/>
          <w:szCs w:val="24"/>
        </w:rPr>
      </w:pPr>
      <w:r w:rsidRPr="007B51A5">
        <w:rPr>
          <w:b/>
          <w:sz w:val="24"/>
          <w:szCs w:val="24"/>
        </w:rPr>
        <w:t>Is Compassion Fatiguing? Reducing Secondary Trauma -</w:t>
      </w:r>
      <w:r>
        <w:rPr>
          <w:b/>
          <w:sz w:val="24"/>
          <w:szCs w:val="24"/>
        </w:rPr>
        <w:t xml:space="preserve"> T</w:t>
      </w:r>
      <w:r w:rsidRPr="007B51A5">
        <w:rPr>
          <w:b/>
          <w:sz w:val="24"/>
          <w:szCs w:val="24"/>
        </w:rPr>
        <w:t xml:space="preserve">he CE-CERT </w:t>
      </w:r>
      <w:r>
        <w:rPr>
          <w:b/>
          <w:sz w:val="24"/>
          <w:szCs w:val="24"/>
        </w:rPr>
        <w:t>M</w:t>
      </w:r>
      <w:r w:rsidRPr="007B51A5">
        <w:rPr>
          <w:b/>
          <w:sz w:val="24"/>
          <w:szCs w:val="24"/>
        </w:rPr>
        <w:t>odel</w:t>
      </w:r>
    </w:p>
    <w:p w:rsidR="00BC2DB2" w:rsidRDefault="00BC2DB2" w:rsidP="00BC2DB2">
      <w:pPr>
        <w:spacing w:after="0"/>
        <w:jc w:val="right"/>
      </w:pPr>
      <w:r>
        <w:t xml:space="preserve"> </w:t>
      </w:r>
    </w:p>
    <w:p w:rsidR="00BC2DB2" w:rsidRDefault="00BC2DB2" w:rsidP="00BC2DB2">
      <w:pPr>
        <w:spacing w:after="0"/>
        <w:jc w:val="right"/>
      </w:pPr>
      <w:r>
        <w:t xml:space="preserve">The negative effects of being exposed to the retelling of – and images of – childhood trauma are well-known in the field of secondary trauma. Most approaches aiming to lessen the effects of secondary trauma employ (after-hours) self-care strategies for “recovering from the effects” of exposure. In contrast to this self-care approach the </w:t>
      </w:r>
      <w:r w:rsidRPr="00A00CDF">
        <w:rPr>
          <w:b/>
        </w:rPr>
        <w:t>Components for Enhancing Clinician Experience and Reducing Trauma</w:t>
      </w:r>
      <w:r>
        <w:t xml:space="preserve"> model (</w:t>
      </w:r>
      <w:r w:rsidRPr="00A00CDF">
        <w:rPr>
          <w:b/>
        </w:rPr>
        <w:t>CE-CER</w:t>
      </w:r>
      <w:r>
        <w:rPr>
          <w:b/>
        </w:rPr>
        <w:t>T)</w:t>
      </w:r>
      <w:r>
        <w:t xml:space="preserve"> synthesizes evidence informed components from multidisciplinary sources into a model which help sustain the emotional regulation of the clinician/professional. </w:t>
      </w:r>
      <w:proofErr w:type="gramStart"/>
      <w:r>
        <w:t>Implementing the skills results in the enhancement of the real-time experience of the helper as they provide services and promotes immediate recovery after a difficult experience.</w:t>
      </w:r>
      <w:proofErr w:type="gramEnd"/>
    </w:p>
    <w:p w:rsidR="00BC2DB2" w:rsidRDefault="00BC2DB2" w:rsidP="00BC2DB2">
      <w:pPr>
        <w:spacing w:after="0"/>
        <w:jc w:val="right"/>
      </w:pPr>
      <w:r>
        <w:t>This overview of the model identifies the five key practice and supervision skills in the foundational source and relevant literature from which the model was developed.</w:t>
      </w:r>
    </w:p>
    <w:p w:rsidR="00BC2DB2" w:rsidRDefault="00BC2DB2" w:rsidP="00BC2DB2">
      <w:pPr>
        <w:spacing w:after="0"/>
        <w:jc w:val="right"/>
      </w:pPr>
    </w:p>
    <w:p w:rsidR="00BC2DB2" w:rsidRDefault="00BC2DB2" w:rsidP="00BC2DB2">
      <w:pPr>
        <w:spacing w:after="0"/>
        <w:jc w:val="right"/>
      </w:pPr>
      <w:r>
        <w:t>The co-presenters for this breakout session are approved CE-CERT National trainers:</w:t>
      </w:r>
    </w:p>
    <w:p w:rsidR="00BC2DB2" w:rsidRDefault="00BC2DB2" w:rsidP="00BC2DB2">
      <w:pPr>
        <w:spacing w:after="0"/>
        <w:jc w:val="right"/>
      </w:pPr>
      <w:r>
        <w:t xml:space="preserve">Roy Van </w:t>
      </w:r>
      <w:proofErr w:type="spellStart"/>
      <w:r>
        <w:t>Tassell</w:t>
      </w:r>
      <w:proofErr w:type="spellEnd"/>
      <w:r>
        <w:t xml:space="preserve"> LPC, Dir. for Trauma and Evidence-based Interventions for </w:t>
      </w:r>
      <w:proofErr w:type="spellStart"/>
      <w:r>
        <w:t>Centene</w:t>
      </w:r>
      <w:proofErr w:type="spellEnd"/>
      <w:r>
        <w:t xml:space="preserve"> Health</w:t>
      </w:r>
    </w:p>
    <w:p w:rsidR="00BC2DB2" w:rsidRDefault="00BC2DB2" w:rsidP="00BC2DB2">
      <w:pPr>
        <w:spacing w:after="0"/>
        <w:jc w:val="right"/>
      </w:pPr>
      <w:proofErr w:type="gramStart"/>
      <w:r>
        <w:t>Dr. Susan Schmidt PhD University of Oklahoma Health Sciences Center, Center on Child Abuse and Neglect.</w:t>
      </w:r>
      <w:proofErr w:type="gramEnd"/>
      <w:r>
        <w:t xml:space="preserve"> </w:t>
      </w:r>
    </w:p>
    <w:p w:rsidR="00BC2DB2" w:rsidRDefault="00BC2DB2" w:rsidP="00BC2DB2">
      <w:pPr>
        <w:spacing w:after="0"/>
        <w:jc w:val="right"/>
      </w:pPr>
    </w:p>
    <w:p w:rsidR="00BC2DB2" w:rsidRDefault="00BC2DB2" w:rsidP="00BC2DB2">
      <w:pPr>
        <w:spacing w:after="0"/>
        <w:jc w:val="right"/>
      </w:pPr>
      <w:r>
        <w:t>Keywords: secondary trauma, vicarious trauma, self-care, evidence informed,</w:t>
      </w:r>
    </w:p>
    <w:p w:rsidR="00BC2DB2" w:rsidRDefault="00BC2DB2" w:rsidP="00BC2DB2">
      <w:pPr>
        <w:spacing w:after="0"/>
        <w:jc w:val="right"/>
      </w:pPr>
    </w:p>
    <w:p w:rsidR="00BC2DB2" w:rsidRDefault="00BC2DB2" w:rsidP="00BC2DB2">
      <w:pPr>
        <w:spacing w:after="0"/>
        <w:jc w:val="right"/>
      </w:pPr>
      <w:r>
        <w:t>Developer:  Brian Miller PhD -Contact info upon request</w:t>
      </w:r>
    </w:p>
    <w:p w:rsidR="00BC2DB2" w:rsidRDefault="00BC2DB2" w:rsidP="00BC2DB2">
      <w:pPr>
        <w:spacing w:after="0"/>
        <w:jc w:val="right"/>
      </w:pPr>
    </w:p>
    <w:p w:rsidR="00C34C11" w:rsidRDefault="00BC2DB2" w:rsidP="00BC2DB2">
      <w:r>
        <w:t>Relevant publications: Miller, B and Sprang, G</w:t>
      </w:r>
      <w:proofErr w:type="gramStart"/>
      <w:r>
        <w:t>.  (</w:t>
      </w:r>
      <w:proofErr w:type="gramEnd"/>
      <w:r>
        <w:t xml:space="preserve">2016, January 28) A Components-based Practice and Supervision Model for Reducing Compassion Fatigue by Affecting Clinician Experience, </w:t>
      </w:r>
      <w:r w:rsidRPr="00D1430C">
        <w:rPr>
          <w:i/>
        </w:rPr>
        <w:t>Traumatology</w:t>
      </w:r>
      <w:r>
        <w:t>. Advance online publication</w:t>
      </w:r>
    </w:p>
    <w:sectPr w:rsidR="00C34C11" w:rsidSect="00ED5C3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2"/>
    <w:rsid w:val="00BC2DB2"/>
    <w:rsid w:val="00C46F95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B2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B2"/>
    <w:pPr>
      <w:bidi/>
      <w:spacing w:after="160" w:line="252" w:lineRule="auto"/>
      <w:jc w:val="both"/>
    </w:pPr>
    <w:rPr>
      <w:rFonts w:eastAsiaTheme="minorEastAs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1</cp:revision>
  <dcterms:created xsi:type="dcterms:W3CDTF">2019-04-11T11:33:00Z</dcterms:created>
  <dcterms:modified xsi:type="dcterms:W3CDTF">2019-04-11T11:33:00Z</dcterms:modified>
</cp:coreProperties>
</file>