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D1" w:rsidRPr="00B67C85" w:rsidRDefault="006C6ED1" w:rsidP="006C6ED1">
      <w:pPr>
        <w:jc w:val="center"/>
        <w:rPr>
          <w:rFonts w:cs="David"/>
          <w:b/>
          <w:bCs/>
          <w:sz w:val="24"/>
          <w:szCs w:val="24"/>
        </w:rPr>
      </w:pPr>
      <w:r w:rsidRPr="00B67C85">
        <w:rPr>
          <w:rFonts w:cs="David" w:hint="cs"/>
          <w:b/>
          <w:bCs/>
          <w:sz w:val="24"/>
          <w:szCs w:val="24"/>
          <w:rtl/>
        </w:rPr>
        <w:t>האוניברסיטה העברית בירושלים</w:t>
      </w:r>
    </w:p>
    <w:p w:rsidR="006C6ED1" w:rsidRPr="00B67C85" w:rsidRDefault="006C6ED1" w:rsidP="006C6ED1">
      <w:pPr>
        <w:jc w:val="center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 xml:space="preserve">ביה"ס לעבודה סוציאלית ולרווחה חברתית ע"ש פאול </w:t>
      </w:r>
      <w:proofErr w:type="spellStart"/>
      <w:r w:rsidRPr="00B67C85">
        <w:rPr>
          <w:rFonts w:cs="David" w:hint="cs"/>
          <w:b/>
          <w:bCs/>
          <w:sz w:val="24"/>
          <w:szCs w:val="24"/>
          <w:rtl/>
        </w:rPr>
        <w:t>ברוואלד</w:t>
      </w:r>
      <w:proofErr w:type="spellEnd"/>
    </w:p>
    <w:p w:rsidR="006C6ED1" w:rsidRPr="00B67C85" w:rsidRDefault="006C6ED1" w:rsidP="006C6ED1">
      <w:pPr>
        <w:jc w:val="center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תכנית המוסמך בעבודה סוציאלית</w:t>
      </w:r>
    </w:p>
    <w:p w:rsidR="006C6ED1" w:rsidRPr="00B67C85" w:rsidRDefault="006C6ED1" w:rsidP="006C6ED1">
      <w:pPr>
        <w:jc w:val="center"/>
        <w:rPr>
          <w:rFonts w:cs="David"/>
          <w:b/>
          <w:bCs/>
          <w:sz w:val="28"/>
          <w:szCs w:val="28"/>
          <w:rtl/>
        </w:rPr>
      </w:pPr>
      <w:r w:rsidRPr="00B67C85">
        <w:rPr>
          <w:rFonts w:cs="David" w:hint="cs"/>
          <w:b/>
          <w:bCs/>
          <w:sz w:val="28"/>
          <w:szCs w:val="28"/>
          <w:rtl/>
        </w:rPr>
        <w:t xml:space="preserve">התעללות והזנחת ילדים- היבטים </w:t>
      </w:r>
      <w:r>
        <w:rPr>
          <w:rFonts w:cs="David" w:hint="cs"/>
          <w:b/>
          <w:bCs/>
          <w:sz w:val="28"/>
          <w:szCs w:val="28"/>
          <w:rtl/>
        </w:rPr>
        <w:t>רב-מקצועיים</w:t>
      </w:r>
    </w:p>
    <w:p w:rsidR="006C6ED1" w:rsidRPr="00C0664A" w:rsidRDefault="00F31313" w:rsidP="00F31313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תשפ"א</w:t>
      </w:r>
      <w:r w:rsidR="006C6ED1" w:rsidRPr="00B67C85">
        <w:rPr>
          <w:rFonts w:cs="David" w:hint="cs"/>
          <w:sz w:val="24"/>
          <w:szCs w:val="24"/>
          <w:rtl/>
        </w:rPr>
        <w:t xml:space="preserve"> </w:t>
      </w:r>
      <w:r w:rsidR="006C6ED1">
        <w:rPr>
          <w:rFonts w:cs="David" w:hint="cs"/>
          <w:sz w:val="24"/>
          <w:szCs w:val="24"/>
          <w:rtl/>
        </w:rPr>
        <w:t>202</w:t>
      </w:r>
      <w:r>
        <w:rPr>
          <w:rFonts w:cs="David" w:hint="cs"/>
          <w:sz w:val="24"/>
          <w:szCs w:val="24"/>
          <w:rtl/>
        </w:rPr>
        <w:t>1</w:t>
      </w:r>
      <w:r w:rsidR="006C6ED1" w:rsidRPr="00B67C85">
        <w:rPr>
          <w:rFonts w:cs="David" w:hint="cs"/>
          <w:sz w:val="24"/>
          <w:szCs w:val="24"/>
          <w:rtl/>
        </w:rPr>
        <w:t>, סמסטר ב'</w:t>
      </w:r>
    </w:p>
    <w:p w:rsidR="006C6ED1" w:rsidRPr="00B67C85" w:rsidRDefault="006C6ED1" w:rsidP="006C6ED1">
      <w:pPr>
        <w:rPr>
          <w:rFonts w:cs="David"/>
          <w:b/>
          <w:bCs/>
          <w:sz w:val="28"/>
          <w:szCs w:val="28"/>
          <w:rtl/>
        </w:rPr>
      </w:pPr>
      <w:r w:rsidRPr="00B67C85">
        <w:rPr>
          <w:rFonts w:cs="David" w:hint="cs"/>
          <w:b/>
          <w:bCs/>
          <w:sz w:val="28"/>
          <w:szCs w:val="28"/>
          <w:rtl/>
        </w:rPr>
        <w:t>פרטי מרצה:</w:t>
      </w:r>
    </w:p>
    <w:p w:rsidR="006C6ED1" w:rsidRPr="00B67C85" w:rsidRDefault="006C6ED1" w:rsidP="006C6ED1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איילת נועם-רוזנטל</w:t>
      </w:r>
      <w:r w:rsidRPr="00B67C85">
        <w:rPr>
          <w:rFonts w:cs="David" w:hint="cs"/>
          <w:sz w:val="24"/>
          <w:szCs w:val="24"/>
          <w:rtl/>
        </w:rPr>
        <w:t xml:space="preserve">, דוא"ל: </w:t>
      </w:r>
      <w:r>
        <w:rPr>
          <w:rFonts w:cs="David"/>
          <w:sz w:val="24"/>
          <w:szCs w:val="24"/>
        </w:rPr>
        <w:t>ayelet@haruv.org.il</w:t>
      </w:r>
    </w:p>
    <w:p w:rsidR="006C6ED1" w:rsidRDefault="006C6ED1" w:rsidP="006C6ED1">
      <w:pPr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שעת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קבלה</w:t>
      </w:r>
      <w:r w:rsidRPr="00B67C85">
        <w:rPr>
          <w:rFonts w:cs="David"/>
          <w:sz w:val="24"/>
          <w:szCs w:val="24"/>
          <w:rtl/>
        </w:rPr>
        <w:t>:</w:t>
      </w:r>
      <w:r w:rsidRPr="00B67C85">
        <w:rPr>
          <w:rFonts w:cs="David" w:hint="cs"/>
          <w:sz w:val="24"/>
          <w:szCs w:val="24"/>
          <w:rtl/>
        </w:rPr>
        <w:t xml:space="preserve"> בתיאום מראש</w:t>
      </w:r>
    </w:p>
    <w:p w:rsidR="006C6ED1" w:rsidRDefault="006C6ED1" w:rsidP="006C6ED1">
      <w:pPr>
        <w:rPr>
          <w:rFonts w:eastAsia="Times New Roman" w:cs="David"/>
          <w:b/>
          <w:bCs/>
          <w:sz w:val="24"/>
          <w:szCs w:val="24"/>
          <w:rtl/>
        </w:rPr>
      </w:pPr>
      <w:r w:rsidRPr="00C0664A">
        <w:rPr>
          <w:rFonts w:eastAsia="Times New Roman" w:cs="David" w:hint="eastAsia"/>
          <w:b/>
          <w:bCs/>
          <w:sz w:val="24"/>
          <w:szCs w:val="24"/>
          <w:rtl/>
        </w:rPr>
        <w:t>פרטי</w:t>
      </w:r>
      <w:r w:rsidRPr="00C0664A">
        <w:rPr>
          <w:rFonts w:eastAsia="Times New Roman" w:cs="David"/>
          <w:b/>
          <w:bCs/>
          <w:sz w:val="24"/>
          <w:szCs w:val="24"/>
          <w:rtl/>
        </w:rPr>
        <w:t xml:space="preserve"> </w:t>
      </w:r>
      <w:r w:rsidRPr="00C0664A">
        <w:rPr>
          <w:rFonts w:eastAsia="Times New Roman" w:cs="David" w:hint="eastAsia"/>
          <w:b/>
          <w:bCs/>
          <w:sz w:val="24"/>
          <w:szCs w:val="24"/>
          <w:rtl/>
        </w:rPr>
        <w:t>עוזרת</w:t>
      </w:r>
      <w:r w:rsidRPr="00C0664A">
        <w:rPr>
          <w:rFonts w:eastAsia="Times New Roman" w:cs="David"/>
          <w:b/>
          <w:bCs/>
          <w:sz w:val="24"/>
          <w:szCs w:val="24"/>
          <w:rtl/>
        </w:rPr>
        <w:t xml:space="preserve"> </w:t>
      </w:r>
      <w:r w:rsidRPr="00C0664A">
        <w:rPr>
          <w:rFonts w:eastAsia="Times New Roman" w:cs="David" w:hint="eastAsia"/>
          <w:b/>
          <w:bCs/>
          <w:sz w:val="24"/>
          <w:szCs w:val="24"/>
          <w:rtl/>
        </w:rPr>
        <w:t>הוראה</w:t>
      </w:r>
      <w:r w:rsidRPr="00C0664A">
        <w:rPr>
          <w:rFonts w:eastAsia="Times New Roman" w:cs="David"/>
          <w:b/>
          <w:bCs/>
          <w:sz w:val="24"/>
          <w:szCs w:val="24"/>
          <w:rtl/>
        </w:rPr>
        <w:t xml:space="preserve">: </w:t>
      </w:r>
      <w:bookmarkStart w:id="0" w:name="_GoBack"/>
      <w:bookmarkEnd w:id="0"/>
    </w:p>
    <w:p w:rsidR="006C6ED1" w:rsidRPr="00C0664A" w:rsidRDefault="006C6ED1" w:rsidP="006C6ED1">
      <w:pPr>
        <w:rPr>
          <w:rFonts w:eastAsia="Times New Roman" w:cs="David"/>
          <w:b/>
          <w:bCs/>
          <w:sz w:val="24"/>
          <w:szCs w:val="24"/>
          <w:rtl/>
        </w:rPr>
      </w:pPr>
      <w:r>
        <w:rPr>
          <w:rFonts w:eastAsia="Times New Roman" w:cs="David" w:hint="cs"/>
          <w:b/>
          <w:bCs/>
          <w:sz w:val="24"/>
          <w:szCs w:val="24"/>
          <w:rtl/>
        </w:rPr>
        <w:t>????</w:t>
      </w:r>
    </w:p>
    <w:p w:rsidR="006C6ED1" w:rsidRPr="00B67C85" w:rsidRDefault="006C6ED1" w:rsidP="006C6ED1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B67C85">
        <w:rPr>
          <w:rFonts w:cs="David" w:hint="cs"/>
          <w:b/>
          <w:bCs/>
          <w:sz w:val="24"/>
          <w:szCs w:val="24"/>
          <w:u w:val="single"/>
          <w:rtl/>
        </w:rPr>
        <w:t>תיאור הקורס:</w:t>
      </w:r>
    </w:p>
    <w:p w:rsidR="006C6ED1" w:rsidRPr="00B67C85" w:rsidRDefault="006C6ED1" w:rsidP="006C6ED1">
      <w:pPr>
        <w:jc w:val="both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התחום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של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התעללות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בילדים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התפתח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לאורך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השנים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וידע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שינויים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מרחיקי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לכת</w:t>
      </w:r>
      <w:r w:rsidRPr="00B67C85">
        <w:rPr>
          <w:rFonts w:cs="David"/>
          <w:sz w:val="24"/>
          <w:szCs w:val="24"/>
          <w:rtl/>
        </w:rPr>
        <w:t>.</w:t>
      </w:r>
      <w:r w:rsidRPr="00B67C85">
        <w:rPr>
          <w:rFonts w:cs="David" w:hint="cs"/>
          <w:sz w:val="24"/>
          <w:szCs w:val="24"/>
          <w:rtl/>
        </w:rPr>
        <w:t xml:space="preserve"> ההבנה כי ילדים בסיכון אינם מיעוט וכי מדובר בתופעה רחבה יותר משהיה מקובל לחשוב בעבר, הובילה לפיתוח כלי אבחון</w:t>
      </w:r>
      <w:r w:rsidRPr="00B67C8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והתערבות ולשינויים בזירות של חקיקה ומדיניות</w:t>
      </w:r>
      <w:r w:rsidRPr="00B67C85">
        <w:rPr>
          <w:rFonts w:cs="David" w:hint="cs"/>
          <w:sz w:val="24"/>
          <w:szCs w:val="24"/>
          <w:rtl/>
        </w:rPr>
        <w:t xml:space="preserve">. ייחודו של הקורס הנוכחי הוא בראייה </w:t>
      </w:r>
      <w:r>
        <w:rPr>
          <w:rFonts w:cs="David" w:hint="cs"/>
          <w:sz w:val="24"/>
          <w:szCs w:val="24"/>
          <w:rtl/>
        </w:rPr>
        <w:t>רב מקצועית על התופעה תוך התמקדות בהיבטים רגשיים, חברתיים ומשפטיים של התופעה.</w:t>
      </w:r>
      <w:r w:rsidRPr="00B67C85">
        <w:rPr>
          <w:rFonts w:cs="David" w:hint="cs"/>
          <w:sz w:val="24"/>
          <w:szCs w:val="24"/>
          <w:rtl/>
        </w:rPr>
        <w:t xml:space="preserve"> </w:t>
      </w:r>
    </w:p>
    <w:p w:rsidR="006C6ED1" w:rsidRDefault="006C6ED1" w:rsidP="006C6ED1">
      <w:pPr>
        <w:jc w:val="both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 xml:space="preserve">הקורס הנוכחי יתמקד בהיכרות עם התופעה של ילדים נפגעי התעללות והזנחה, הסטודנטים יחשפו להגדרות היסוד בתחום, למאפייני התופעה, </w:t>
      </w:r>
      <w:r>
        <w:rPr>
          <w:rFonts w:cs="David" w:hint="cs"/>
          <w:sz w:val="24"/>
          <w:szCs w:val="24"/>
          <w:rtl/>
        </w:rPr>
        <w:t>להיבטים אפידמיולוגיים ואטיולוגיים של התופעה וכן להשלכותיה על היבטים שונים בחייהם של ילדים</w:t>
      </w:r>
      <w:r w:rsidRPr="00B67C85">
        <w:rPr>
          <w:rFonts w:cs="David" w:hint="cs"/>
          <w:sz w:val="24"/>
          <w:szCs w:val="24"/>
          <w:rtl/>
        </w:rPr>
        <w:t xml:space="preserve">. עוד יציג הקורס בפני הסטודנטים את מערך המענים הטיפוליים והמשפטיים לילדים נפגעי התעללות והזנחה. </w:t>
      </w:r>
    </w:p>
    <w:p w:rsidR="006C6ED1" w:rsidRPr="00E40AE1" w:rsidRDefault="006C6ED1" w:rsidP="006C6ED1">
      <w:pPr>
        <w:jc w:val="both"/>
        <w:rPr>
          <w:rFonts w:cs="David"/>
          <w:b/>
          <w:bCs/>
          <w:sz w:val="24"/>
          <w:szCs w:val="24"/>
          <w:rtl/>
        </w:rPr>
      </w:pPr>
      <w:r w:rsidRPr="00E40AE1">
        <w:rPr>
          <w:rFonts w:cs="David"/>
          <w:b/>
          <w:bCs/>
          <w:sz w:val="24"/>
          <w:szCs w:val="24"/>
          <w:rtl/>
        </w:rPr>
        <w:t>סטודנטים עם מוגבלות:</w:t>
      </w:r>
    </w:p>
    <w:p w:rsidR="006C6ED1" w:rsidRPr="00CE210A" w:rsidRDefault="006C6ED1" w:rsidP="006C6ED1">
      <w:pPr>
        <w:jc w:val="both"/>
        <w:rPr>
          <w:rFonts w:cs="David"/>
          <w:sz w:val="24"/>
          <w:szCs w:val="24"/>
          <w:rtl/>
        </w:rPr>
      </w:pPr>
      <w:r w:rsidRPr="00E40AE1">
        <w:rPr>
          <w:rFonts w:cs="David"/>
          <w:sz w:val="24"/>
          <w:szCs w:val="24"/>
          <w:rtl/>
        </w:rPr>
        <w:t xml:space="preserve">האוניברסיטה העברית ובית הספר לעבודה סוציאלית ולרווחה חברתית רואים חשיבות רבה </w:t>
      </w:r>
      <w:proofErr w:type="spellStart"/>
      <w:r w:rsidRPr="00E40AE1">
        <w:rPr>
          <w:rFonts w:cs="David"/>
          <w:sz w:val="24"/>
          <w:szCs w:val="24"/>
          <w:rtl/>
        </w:rPr>
        <w:t>בהנגשת</w:t>
      </w:r>
      <w:proofErr w:type="spellEnd"/>
      <w:r w:rsidRPr="00E40AE1">
        <w:rPr>
          <w:rFonts w:cs="David"/>
          <w:sz w:val="24"/>
          <w:szCs w:val="24"/>
          <w:rtl/>
        </w:rPr>
        <w:t xml:space="preserve"> דרכי ההוראה והשירותים הניתנים לסטודנטים. סטודנטים עם מוגבלויות מוזמנים לפנות למרצה הקורס על מנת לדון </w:t>
      </w:r>
      <w:proofErr w:type="spellStart"/>
      <w:r w:rsidRPr="00E40AE1">
        <w:rPr>
          <w:rFonts w:cs="David"/>
          <w:sz w:val="24"/>
          <w:szCs w:val="24"/>
          <w:rtl/>
        </w:rPr>
        <w:t>איתו</w:t>
      </w:r>
      <w:proofErr w:type="spellEnd"/>
      <w:r w:rsidRPr="00E40AE1">
        <w:rPr>
          <w:rFonts w:cs="David"/>
          <w:sz w:val="24"/>
          <w:szCs w:val="24"/>
          <w:rtl/>
        </w:rPr>
        <w:t>/ה על צרכי הנ</w:t>
      </w:r>
      <w:r>
        <w:rPr>
          <w:rFonts w:cs="David"/>
          <w:sz w:val="24"/>
          <w:szCs w:val="24"/>
          <w:rtl/>
        </w:rPr>
        <w:t>גישות שלהם ועל ההתאמות הנדרשות.</w:t>
      </w:r>
      <w:r>
        <w:rPr>
          <w:rFonts w:cs="David" w:hint="cs"/>
          <w:sz w:val="24"/>
          <w:szCs w:val="24"/>
          <w:rtl/>
        </w:rPr>
        <w:t xml:space="preserve"> </w:t>
      </w:r>
      <w:r w:rsidRPr="00E40AE1">
        <w:rPr>
          <w:rFonts w:cs="David"/>
          <w:sz w:val="24"/>
          <w:szCs w:val="24"/>
          <w:rtl/>
        </w:rPr>
        <w:t>שימו לב כי חלק מההתאמות מחייבות אישור של יחידת הנגישות (</w:t>
      </w:r>
      <w:hyperlink r:id="rId4" w:tgtFrame="_blank" w:history="1">
        <w:r w:rsidRPr="00E40AE1">
          <w:rPr>
            <w:rFonts w:cs="David"/>
          </w:rPr>
          <w:t>negishut@savion.huji.ac.il</w:t>
        </w:r>
      </w:hyperlink>
      <w:r>
        <w:rPr>
          <w:rFonts w:cs="David"/>
          <w:sz w:val="24"/>
          <w:szCs w:val="24"/>
          <w:rtl/>
        </w:rPr>
        <w:t>),</w:t>
      </w:r>
      <w:r>
        <w:rPr>
          <w:rFonts w:cs="David" w:hint="cs"/>
          <w:sz w:val="24"/>
          <w:szCs w:val="24"/>
          <w:rtl/>
        </w:rPr>
        <w:t xml:space="preserve"> </w:t>
      </w:r>
      <w:r w:rsidRPr="00E40AE1">
        <w:rPr>
          <w:rFonts w:cs="David"/>
          <w:sz w:val="24"/>
          <w:szCs w:val="24"/>
          <w:rtl/>
        </w:rPr>
        <w:t>יחידת האבחון והתמיכה בסטודנ</w:t>
      </w:r>
      <w:r>
        <w:rPr>
          <w:rFonts w:cs="David"/>
          <w:sz w:val="24"/>
          <w:szCs w:val="24"/>
          <w:rtl/>
        </w:rPr>
        <w:t>טים עם ליקויי למידה והפרעות קשב</w:t>
      </w:r>
      <w:r>
        <w:rPr>
          <w:rFonts w:cs="David" w:hint="cs"/>
          <w:sz w:val="24"/>
          <w:szCs w:val="24"/>
          <w:rtl/>
        </w:rPr>
        <w:t xml:space="preserve"> </w:t>
      </w:r>
      <w:r w:rsidRPr="00E40AE1">
        <w:rPr>
          <w:rFonts w:cs="David"/>
          <w:sz w:val="24"/>
          <w:szCs w:val="24"/>
          <w:rtl/>
        </w:rPr>
        <w:t>(</w:t>
      </w:r>
      <w:hyperlink r:id="rId5" w:tgtFrame="_blank" w:history="1">
        <w:r w:rsidRPr="00E40AE1">
          <w:rPr>
            <w:rFonts w:cs="David"/>
          </w:rPr>
          <w:t>ldsupport@savion.huji.ac.il</w:t>
        </w:r>
      </w:hyperlink>
      <w:r w:rsidRPr="00E40AE1">
        <w:rPr>
          <w:rFonts w:cs="David"/>
          <w:sz w:val="24"/>
          <w:szCs w:val="24"/>
          <w:rtl/>
        </w:rPr>
        <w:t xml:space="preserve">) </w:t>
      </w:r>
      <w:r>
        <w:rPr>
          <w:rFonts w:cs="David"/>
          <w:sz w:val="24"/>
          <w:szCs w:val="24"/>
          <w:rtl/>
        </w:rPr>
        <w:t>ו</w:t>
      </w:r>
      <w:r w:rsidRPr="00E40AE1">
        <w:rPr>
          <w:rFonts w:cs="David"/>
          <w:sz w:val="24"/>
          <w:szCs w:val="24"/>
          <w:rtl/>
        </w:rPr>
        <w:t>המרכז לעיוור (</w:t>
      </w:r>
      <w:hyperlink r:id="rId6" w:tgtFrame="_blank" w:history="1">
        <w:r w:rsidRPr="00E40AE1">
          <w:rPr>
            <w:rFonts w:cs="David"/>
          </w:rPr>
          <w:t>cb@savion.huji.ac.il</w:t>
        </w:r>
      </w:hyperlink>
      <w:r w:rsidRPr="00E40AE1">
        <w:rPr>
          <w:rFonts w:cs="David"/>
          <w:sz w:val="24"/>
          <w:szCs w:val="24"/>
          <w:rtl/>
        </w:rPr>
        <w:t>). יחידות אלו אף מספקות שירותים שונים אשר יכולים לתמוך משמעותית בתהליך הלמידה. על כן, במקביל לפניה למרצה, מומלץ לסטודנטים לפנות ליחידות אלו בהקדם האפשרי.</w:t>
      </w:r>
    </w:p>
    <w:p w:rsidR="006C6ED1" w:rsidRPr="00B67C85" w:rsidRDefault="006C6ED1" w:rsidP="006C6ED1">
      <w:pPr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דרישות הקורס:</w:t>
      </w:r>
    </w:p>
    <w:p w:rsidR="006C6ED1" w:rsidRDefault="006C6ED1" w:rsidP="006C6ED1">
      <w:pPr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 xml:space="preserve">נוכחות חובה והשתתפות פעילה בשיעורים </w:t>
      </w:r>
    </w:p>
    <w:p w:rsidR="006C6ED1" w:rsidRPr="00B67C85" w:rsidRDefault="006C6ED1" w:rsidP="006C6ED1">
      <w:pPr>
        <w:rPr>
          <w:rFonts w:cs="David"/>
          <w:sz w:val="24"/>
          <w:szCs w:val="24"/>
          <w:rtl/>
        </w:rPr>
      </w:pPr>
      <w:r w:rsidRPr="00CE210A">
        <w:rPr>
          <w:rFonts w:cs="David" w:hint="cs"/>
          <w:b/>
          <w:bCs/>
          <w:sz w:val="24"/>
          <w:szCs w:val="24"/>
          <w:rtl/>
        </w:rPr>
        <w:t>מבנה המבחן</w:t>
      </w:r>
      <w:r>
        <w:rPr>
          <w:rFonts w:cs="David" w:hint="cs"/>
          <w:sz w:val="24"/>
          <w:szCs w:val="24"/>
          <w:rtl/>
        </w:rPr>
        <w:t xml:space="preserve">: </w:t>
      </w:r>
      <w:r w:rsidRPr="00CE210A">
        <w:rPr>
          <w:rFonts w:cs="David" w:hint="cs"/>
          <w:sz w:val="24"/>
          <w:szCs w:val="24"/>
          <w:u w:val="single"/>
          <w:rtl/>
        </w:rPr>
        <w:t>מבחן בית</w:t>
      </w:r>
      <w:r>
        <w:rPr>
          <w:rFonts w:cs="David" w:hint="cs"/>
          <w:sz w:val="24"/>
          <w:szCs w:val="24"/>
          <w:rtl/>
        </w:rPr>
        <w:t xml:space="preserve">, אנא שימו לב שיוקצו </w:t>
      </w:r>
      <w:r w:rsidRPr="00CE210A">
        <w:rPr>
          <w:rFonts w:cs="David" w:hint="cs"/>
          <w:sz w:val="24"/>
          <w:szCs w:val="24"/>
          <w:u w:val="single"/>
          <w:rtl/>
        </w:rPr>
        <w:t>24 שעות</w:t>
      </w:r>
      <w:r>
        <w:rPr>
          <w:rFonts w:cs="David" w:hint="cs"/>
          <w:sz w:val="24"/>
          <w:szCs w:val="24"/>
          <w:rtl/>
        </w:rPr>
        <w:t xml:space="preserve"> מפרסום המבחן עד להגשתו.</w:t>
      </w:r>
    </w:p>
    <w:p w:rsidR="006C6ED1" w:rsidRPr="00B67C85" w:rsidRDefault="006C6ED1" w:rsidP="006C6ED1">
      <w:pPr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הרכב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הציון</w:t>
      </w:r>
      <w:r w:rsidRPr="00B67C85">
        <w:rPr>
          <w:rFonts w:cs="David"/>
          <w:b/>
          <w:bCs/>
          <w:sz w:val="24"/>
          <w:szCs w:val="24"/>
          <w:rtl/>
        </w:rPr>
        <w:t>:</w:t>
      </w:r>
    </w:p>
    <w:p w:rsidR="006C6ED1" w:rsidRPr="00B67C85" w:rsidRDefault="006C6ED1" w:rsidP="006C6ED1">
      <w:pPr>
        <w:rPr>
          <w:rFonts w:cs="David"/>
          <w:sz w:val="24"/>
          <w:szCs w:val="24"/>
          <w:rtl/>
        </w:rPr>
      </w:pPr>
      <w:r w:rsidRPr="00B67C85">
        <w:rPr>
          <w:rFonts w:cs="David"/>
          <w:sz w:val="24"/>
          <w:szCs w:val="24"/>
          <w:rtl/>
        </w:rPr>
        <w:t xml:space="preserve">100% - </w:t>
      </w:r>
      <w:r w:rsidRPr="00B67C85">
        <w:rPr>
          <w:rFonts w:cs="David" w:hint="cs"/>
          <w:sz w:val="24"/>
          <w:szCs w:val="24"/>
          <w:rtl/>
        </w:rPr>
        <w:t>ציון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המבחן</w:t>
      </w:r>
    </w:p>
    <w:p w:rsidR="006C6ED1" w:rsidRPr="00B67C85" w:rsidRDefault="006C6ED1" w:rsidP="006C6ED1">
      <w:pPr>
        <w:jc w:val="center"/>
        <w:rPr>
          <w:rFonts w:cs="David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lastRenderedPageBreak/>
        <w:t>שיעור ראשון: מבוא לתופעת ההתעללות בילדים.</w:t>
      </w:r>
    </w:p>
    <w:p w:rsidR="006C6ED1" w:rsidRPr="00B67C85" w:rsidRDefault="006C6ED1" w:rsidP="006C6ED1">
      <w:pPr>
        <w:tabs>
          <w:tab w:val="left" w:pos="284"/>
        </w:tabs>
        <w:spacing w:before="120" w:after="0" w:line="360" w:lineRule="auto"/>
        <w:jc w:val="both"/>
        <w:rPr>
          <w:rFonts w:ascii="Arial Narrow" w:hAnsi="Arial Narrow" w:cs="David"/>
          <w:szCs w:val="24"/>
          <w:rtl/>
        </w:rPr>
      </w:pPr>
      <w:r w:rsidRPr="00B67C85">
        <w:rPr>
          <w:rFonts w:ascii="Arial Narrow" w:hAnsi="Arial Narrow" w:cs="David" w:hint="cs"/>
          <w:szCs w:val="24"/>
          <w:rtl/>
        </w:rPr>
        <w:t>קריאת חובה:</w:t>
      </w:r>
    </w:p>
    <w:p w:rsidR="006C6ED1" w:rsidRPr="00B67C85" w:rsidRDefault="006C6ED1" w:rsidP="006C6ED1">
      <w:pPr>
        <w:tabs>
          <w:tab w:val="left" w:pos="284"/>
        </w:tabs>
        <w:spacing w:before="120" w:after="0" w:line="360" w:lineRule="auto"/>
        <w:jc w:val="both"/>
        <w:rPr>
          <w:rFonts w:ascii="Arial Narrow" w:hAnsi="Arial Narrow" w:cs="David"/>
          <w:b/>
          <w:bCs/>
          <w:szCs w:val="24"/>
          <w:rtl/>
        </w:rPr>
      </w:pPr>
      <w:r w:rsidRPr="00B67C85">
        <w:rPr>
          <w:rFonts w:ascii="Arial Narrow" w:hAnsi="Arial Narrow" w:cs="David" w:hint="cs"/>
          <w:szCs w:val="24"/>
          <w:rtl/>
        </w:rPr>
        <w:t xml:space="preserve">* הרמן, ג'. (1994). </w:t>
      </w:r>
      <w:r w:rsidRPr="00B67C85">
        <w:rPr>
          <w:rFonts w:ascii="Arial Narrow" w:hAnsi="Arial Narrow" w:cs="David" w:hint="cs"/>
          <w:i/>
          <w:iCs/>
          <w:szCs w:val="24"/>
          <w:rtl/>
        </w:rPr>
        <w:t>טראומה והחלמה</w:t>
      </w:r>
      <w:r w:rsidRPr="00B67C85">
        <w:rPr>
          <w:rFonts w:ascii="Arial Narrow" w:hAnsi="Arial Narrow" w:cs="David" w:hint="cs"/>
          <w:szCs w:val="24"/>
          <w:rtl/>
        </w:rPr>
        <w:t xml:space="preserve">. תל-אביב: עם עובד. </w:t>
      </w:r>
      <w:r w:rsidRPr="00B67C85">
        <w:rPr>
          <w:rFonts w:ascii="Arial Narrow" w:hAnsi="Arial Narrow" w:cs="David" w:hint="cs"/>
          <w:b/>
          <w:bCs/>
          <w:szCs w:val="24"/>
          <w:rtl/>
        </w:rPr>
        <w:t xml:space="preserve">פרק 5: התעללות בילדים (עמ' 121-143). </w:t>
      </w:r>
    </w:p>
    <w:p w:rsidR="006C6ED1" w:rsidRPr="00B67C85" w:rsidRDefault="006C6ED1" w:rsidP="006C6ED1">
      <w:pPr>
        <w:tabs>
          <w:tab w:val="left" w:pos="284"/>
        </w:tabs>
        <w:spacing w:before="120" w:after="0" w:line="360" w:lineRule="auto"/>
        <w:jc w:val="both"/>
        <w:rPr>
          <w:rFonts w:ascii="Arial Narrow" w:hAnsi="Arial Narrow" w:cs="David"/>
          <w:b/>
          <w:bCs/>
          <w:szCs w:val="24"/>
          <w:rtl/>
        </w:rPr>
      </w:pPr>
      <w:r w:rsidRPr="00B67C85">
        <w:rPr>
          <w:rFonts w:ascii="Arial Narrow" w:hAnsi="Arial Narrow" w:cs="David" w:hint="cs"/>
          <w:szCs w:val="24"/>
          <w:rtl/>
        </w:rPr>
        <w:t>*" גולדשטיין</w:t>
      </w:r>
      <w:r w:rsidRPr="00B67C85">
        <w:rPr>
          <w:rFonts w:ascii="Arial Narrow" w:hAnsi="Arial Narrow" w:cs="David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Cs w:val="24"/>
          <w:rtl/>
        </w:rPr>
        <w:t>ש</w:t>
      </w:r>
      <w:r w:rsidRPr="00B67C85">
        <w:rPr>
          <w:rFonts w:ascii="Arial Narrow" w:hAnsi="Arial Narrow" w:cs="David"/>
          <w:szCs w:val="24"/>
          <w:rtl/>
        </w:rPr>
        <w:t>. (2005).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לדבר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את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השתיקה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איתור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ילדים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ובני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נוער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נפגעי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התעללות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והזנחה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בשירותי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הבריאות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בקהילה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ירושלים</w:t>
      </w:r>
      <w:r w:rsidRPr="00B67C85">
        <w:rPr>
          <w:rFonts w:ascii="Arial Narrow" w:hAnsi="Arial Narrow" w:cs="David"/>
          <w:b/>
          <w:bCs/>
          <w:szCs w:val="24"/>
          <w:rtl/>
        </w:rPr>
        <w:t xml:space="preserve">: </w:t>
      </w:r>
      <w:r w:rsidRPr="00B67C85">
        <w:rPr>
          <w:rFonts w:ascii="Arial Narrow" w:hAnsi="Arial Narrow" w:cs="David" w:hint="cs"/>
          <w:b/>
          <w:bCs/>
          <w:szCs w:val="24"/>
          <w:rtl/>
        </w:rPr>
        <w:t>אשלים</w:t>
      </w:r>
      <w:r w:rsidRPr="00B67C85">
        <w:rPr>
          <w:rFonts w:ascii="Arial Narrow" w:hAnsi="Arial Narrow" w:cs="David"/>
          <w:b/>
          <w:bCs/>
          <w:szCs w:val="24"/>
          <w:rtl/>
        </w:rPr>
        <w:t>.</w:t>
      </w:r>
      <w:r w:rsidRPr="00B67C85">
        <w:rPr>
          <w:rFonts w:ascii="Arial Narrow" w:hAnsi="Arial Narrow" w:cs="David" w:hint="cs"/>
          <w:b/>
          <w:bCs/>
          <w:szCs w:val="24"/>
          <w:rtl/>
        </w:rPr>
        <w:t xml:space="preserve"> 23-27.</w:t>
      </w:r>
    </w:p>
    <w:p w:rsidR="006C6ED1" w:rsidRPr="00B67C85" w:rsidRDefault="006C6ED1" w:rsidP="006C6ED1">
      <w:pPr>
        <w:tabs>
          <w:tab w:val="left" w:pos="284"/>
        </w:tabs>
        <w:spacing w:before="120" w:after="0" w:line="360" w:lineRule="auto"/>
        <w:jc w:val="both"/>
        <w:rPr>
          <w:rFonts w:ascii="Arial Narrow" w:hAnsi="Arial Narrow" w:cs="David"/>
          <w:szCs w:val="24"/>
        </w:rPr>
      </w:pPr>
      <w:r w:rsidRPr="00B67C85">
        <w:rPr>
          <w:rFonts w:ascii="Arial Narrow" w:hAnsi="Arial Narrow" w:cs="David" w:hint="cs"/>
          <w:szCs w:val="24"/>
          <w:rtl/>
        </w:rPr>
        <w:t>קריאת רשות: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color w:val="000000"/>
          <w:sz w:val="24"/>
          <w:szCs w:val="24"/>
          <w:rtl/>
        </w:rPr>
        <w:t>בן-</w:t>
      </w:r>
      <w:proofErr w:type="spellStart"/>
      <w:r w:rsidRPr="00B67C85">
        <w:rPr>
          <w:rFonts w:ascii="Arial Narrow" w:hAnsi="Arial Narrow" w:cs="David" w:hint="cs"/>
          <w:color w:val="000000"/>
          <w:sz w:val="24"/>
          <w:szCs w:val="24"/>
          <w:rtl/>
        </w:rPr>
        <w:t>אמיתי</w:t>
      </w:r>
      <w:proofErr w:type="spellEnd"/>
      <w:r w:rsidRPr="00B67C85">
        <w:rPr>
          <w:rFonts w:ascii="Arial Narrow" w:hAnsi="Arial Narrow" w:cs="David" w:hint="cs"/>
          <w:color w:val="000000"/>
          <w:sz w:val="24"/>
          <w:szCs w:val="24"/>
          <w:rtl/>
        </w:rPr>
        <w:t xml:space="preserve">, ג. (2007). השלכות נפשיות של התעללות בילדים ומתבגרים. 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בתוך: הורוביץ, ד., ובן-יהודה, י. וחובב, מ. (עורכים), 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>התעללות והזנחה של ילדים בישראל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(עמ' 536 - 565). ירושלים: אשלים. 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בן</w:t>
      </w:r>
      <w:r w:rsidRPr="00B67C85">
        <w:rPr>
          <w:rFonts w:ascii="Arial Narrow" w:hAnsi="Arial Narrow" w:cs="David"/>
          <w:sz w:val="24"/>
          <w:szCs w:val="24"/>
          <w:rtl/>
        </w:rPr>
        <w:t>-</w:t>
      </w:r>
      <w:r w:rsidRPr="00B67C85">
        <w:rPr>
          <w:rFonts w:ascii="Arial Narrow" w:hAnsi="Arial Narrow" w:cs="David" w:hint="cs"/>
          <w:sz w:val="24"/>
          <w:szCs w:val="24"/>
          <w:rtl/>
        </w:rPr>
        <w:t>אריה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א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'. (2006). </w:t>
      </w:r>
      <w:r w:rsidRPr="00B67C85">
        <w:rPr>
          <w:rFonts w:ascii="Arial Narrow" w:hAnsi="Arial Narrow" w:cs="David" w:hint="cs"/>
          <w:sz w:val="24"/>
          <w:szCs w:val="24"/>
          <w:rtl/>
        </w:rPr>
        <w:t>המצוקה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פנים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רבות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לה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: </w:t>
      </w:r>
      <w:r w:rsidRPr="00B67C85">
        <w:rPr>
          <w:rFonts w:ascii="Arial Narrow" w:hAnsi="Arial Narrow" w:cs="David" w:hint="cs"/>
          <w:sz w:val="24"/>
          <w:szCs w:val="24"/>
          <w:rtl/>
        </w:rPr>
        <w:t>על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התפתחות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תפיסת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המצוקה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בישראל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ביטחון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סוציאלי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72, 39-58.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</w:t>
      </w:r>
    </w:p>
    <w:p w:rsidR="006C6ED1" w:rsidRPr="00B67C85" w:rsidRDefault="006C6ED1" w:rsidP="006C6ED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אפרת-</w:t>
      </w:r>
      <w:proofErr w:type="spellStart"/>
      <w:r w:rsidRPr="00B67C85">
        <w:rPr>
          <w:rFonts w:cs="David" w:hint="cs"/>
          <w:sz w:val="24"/>
          <w:szCs w:val="24"/>
          <w:rtl/>
        </w:rPr>
        <w:t>גוט</w:t>
      </w:r>
      <w:proofErr w:type="spellEnd"/>
      <w:r w:rsidRPr="00B67C85">
        <w:rPr>
          <w:rFonts w:cs="David" w:hint="cs"/>
          <w:sz w:val="24"/>
          <w:szCs w:val="24"/>
          <w:rtl/>
        </w:rPr>
        <w:t xml:space="preserve">, ג. ובן אריה, א. (2001). האפידמיולוגיה של התעללות בילדים. בתוך  צ. יפה     וי. קדמן (עורכים), </w:t>
      </w:r>
      <w:r w:rsidRPr="00B67C85">
        <w:rPr>
          <w:rFonts w:cs="David" w:hint="cs"/>
          <w:b/>
          <w:bCs/>
          <w:sz w:val="24"/>
          <w:szCs w:val="24"/>
          <w:rtl/>
        </w:rPr>
        <w:t>ילדים כקורבנות התעללות במשפחה: מבט נוסף על התופעה,     שכיחותה, ומאפייניה</w:t>
      </w:r>
      <w:r w:rsidRPr="00B67C85">
        <w:rPr>
          <w:rFonts w:cs="David" w:hint="cs"/>
          <w:i/>
          <w:iCs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(עמ.1-33)</w:t>
      </w:r>
      <w:r w:rsidRPr="00B67C85">
        <w:rPr>
          <w:rFonts w:cs="David" w:hint="cs"/>
          <w:i/>
          <w:iCs/>
          <w:sz w:val="24"/>
          <w:szCs w:val="24"/>
          <w:rtl/>
        </w:rPr>
        <w:t>.</w:t>
      </w:r>
      <w:r w:rsidRPr="00B67C85">
        <w:rPr>
          <w:rFonts w:cs="David" w:hint="cs"/>
          <w:sz w:val="24"/>
          <w:szCs w:val="24"/>
          <w:rtl/>
        </w:rPr>
        <w:t xml:space="preserve"> ירושלים: המועצה הלאומית לשלום הילד בשיתוף עם     האגודה לקידום העבודה הסוציאלית. </w:t>
      </w:r>
    </w:p>
    <w:p w:rsidR="006C6ED1" w:rsidRPr="00485888" w:rsidRDefault="006C6ED1" w:rsidP="006C6ED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485888">
        <w:rPr>
          <w:rFonts w:asciiTheme="majorBidi" w:hAnsiTheme="majorBidi" w:cstheme="majorBidi"/>
          <w:sz w:val="24"/>
          <w:szCs w:val="24"/>
        </w:rPr>
        <w:t xml:space="preserve">MacMillan, R. (2009). The life course consequences of abuse, neglect, and victimization: Challenges for theory, data collection, and methodology. </w:t>
      </w:r>
      <w:r w:rsidRPr="00485888">
        <w:rPr>
          <w:rFonts w:asciiTheme="majorBidi" w:hAnsiTheme="majorBidi" w:cstheme="majorBidi"/>
          <w:i/>
          <w:iCs/>
          <w:sz w:val="24"/>
          <w:szCs w:val="24"/>
        </w:rPr>
        <w:t>Child Abuse &amp; Neglect, 32</w:t>
      </w:r>
      <w:r w:rsidRPr="00485888">
        <w:rPr>
          <w:rFonts w:asciiTheme="majorBidi" w:hAnsiTheme="majorBidi" w:cstheme="majorBidi"/>
          <w:sz w:val="24"/>
          <w:szCs w:val="24"/>
        </w:rPr>
        <w:t>, 661–665.</w:t>
      </w:r>
    </w:p>
    <w:p w:rsidR="006C6ED1" w:rsidRPr="00485888" w:rsidRDefault="006C6ED1" w:rsidP="006C6ED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485888">
        <w:rPr>
          <w:rFonts w:asciiTheme="majorBidi" w:hAnsiTheme="majorBidi" w:cstheme="majorBidi"/>
          <w:sz w:val="24"/>
          <w:szCs w:val="24"/>
        </w:rPr>
        <w:t>Belsky</w:t>
      </w:r>
      <w:proofErr w:type="spellEnd"/>
      <w:r w:rsidRPr="00485888">
        <w:rPr>
          <w:rFonts w:asciiTheme="majorBidi" w:hAnsiTheme="majorBidi" w:cstheme="majorBidi"/>
          <w:sz w:val="24"/>
          <w:szCs w:val="24"/>
        </w:rPr>
        <w:t>, J. (1993). Etiology of child maltreatment: a developmental-ecological analysis. Psychological Bulletin, 114, 413-434.</w:t>
      </w: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שני: תאוריות של ילדות וזכויות הילד.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קריאת חובה:</w:t>
      </w:r>
    </w:p>
    <w:p w:rsidR="006C6ED1" w:rsidRPr="00B67C85" w:rsidRDefault="006C6ED1" w:rsidP="006C6ED1">
      <w:pPr>
        <w:spacing w:before="120" w:after="0" w:line="360" w:lineRule="auto"/>
        <w:jc w:val="both"/>
        <w:rPr>
          <w:rFonts w:ascii="Arial Narrow" w:hAnsi="Arial Narrow" w:cs="David"/>
          <w:sz w:val="24"/>
          <w:szCs w:val="24"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 xml:space="preserve">* מורג, ת. (1995). אתגרים חדשים בהגדרת גבולות הילדות והבגרות לאור האמנה הבינלאומית בדבר זכויות הילד. 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>בטחון סוציאלי, 44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, 108 - 116. 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/>
          <w:sz w:val="24"/>
          <w:szCs w:val="24"/>
          <w:rtl/>
        </w:rPr>
        <w:t>*</w:t>
      </w:r>
      <w:proofErr w:type="spellStart"/>
      <w:r w:rsidRPr="00B67C85">
        <w:rPr>
          <w:rFonts w:cs="David" w:hint="cs"/>
          <w:sz w:val="24"/>
          <w:szCs w:val="24"/>
          <w:rtl/>
        </w:rPr>
        <w:t>קוורטרופ</w:t>
      </w:r>
      <w:proofErr w:type="spellEnd"/>
      <w:r w:rsidRPr="00B67C85">
        <w:rPr>
          <w:rFonts w:cs="David"/>
          <w:sz w:val="24"/>
          <w:szCs w:val="24"/>
          <w:rtl/>
        </w:rPr>
        <w:t xml:space="preserve">, </w:t>
      </w:r>
      <w:r w:rsidRPr="00B67C85">
        <w:rPr>
          <w:rFonts w:cs="David" w:hint="cs"/>
          <w:sz w:val="24"/>
          <w:szCs w:val="24"/>
          <w:rtl/>
        </w:rPr>
        <w:t>י</w:t>
      </w:r>
      <w:r w:rsidRPr="00B67C85">
        <w:rPr>
          <w:rFonts w:cs="David"/>
          <w:sz w:val="24"/>
          <w:szCs w:val="24"/>
          <w:rtl/>
        </w:rPr>
        <w:t>. (2002) "</w:t>
      </w:r>
      <w:r w:rsidRPr="00B67C85">
        <w:rPr>
          <w:rFonts w:cs="David" w:hint="cs"/>
          <w:sz w:val="24"/>
          <w:szCs w:val="24"/>
          <w:rtl/>
        </w:rPr>
        <w:t>ילדים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והילדות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כחלק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ממבנה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חברתי</w:t>
      </w:r>
      <w:r w:rsidRPr="00B67C85">
        <w:rPr>
          <w:rFonts w:cs="David"/>
          <w:sz w:val="24"/>
          <w:szCs w:val="24"/>
          <w:rtl/>
        </w:rPr>
        <w:t xml:space="preserve">" </w:t>
      </w:r>
      <w:r w:rsidRPr="00B67C85">
        <w:rPr>
          <w:rFonts w:cs="David" w:hint="cs"/>
          <w:sz w:val="24"/>
          <w:szCs w:val="24"/>
          <w:rtl/>
        </w:rPr>
        <w:t>ביטחון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סוציאלי</w:t>
      </w:r>
      <w:r w:rsidRPr="00B67C85">
        <w:rPr>
          <w:rFonts w:cs="David"/>
          <w:sz w:val="24"/>
          <w:szCs w:val="24"/>
          <w:rtl/>
        </w:rPr>
        <w:t>,63, 114-97.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קריאת רשות: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B67C85">
        <w:rPr>
          <w:rFonts w:cs="David" w:hint="cs"/>
          <w:sz w:val="24"/>
          <w:szCs w:val="24"/>
          <w:rtl/>
        </w:rPr>
        <w:t>גארברינו</w:t>
      </w:r>
      <w:proofErr w:type="spellEnd"/>
      <w:r w:rsidRPr="00B67C85">
        <w:rPr>
          <w:rFonts w:cs="David"/>
          <w:sz w:val="24"/>
          <w:szCs w:val="24"/>
          <w:rtl/>
        </w:rPr>
        <w:t xml:space="preserve">, </w:t>
      </w:r>
      <w:r w:rsidRPr="00B67C85">
        <w:rPr>
          <w:rFonts w:cs="David" w:hint="cs"/>
          <w:sz w:val="24"/>
          <w:szCs w:val="24"/>
          <w:rtl/>
        </w:rPr>
        <w:t>ג</w:t>
      </w:r>
      <w:r w:rsidRPr="00B67C85">
        <w:rPr>
          <w:rFonts w:cs="David"/>
          <w:sz w:val="24"/>
          <w:szCs w:val="24"/>
          <w:rtl/>
        </w:rPr>
        <w:t>'. (1998) "</w:t>
      </w:r>
      <w:r w:rsidRPr="00B67C85">
        <w:rPr>
          <w:rFonts w:cs="David" w:hint="cs"/>
          <w:sz w:val="24"/>
          <w:szCs w:val="24"/>
          <w:rtl/>
        </w:rPr>
        <w:t>גדילה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בסביבה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רעילה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מבחינה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חברתית</w:t>
      </w:r>
      <w:r w:rsidRPr="00B67C85">
        <w:rPr>
          <w:rFonts w:cs="David"/>
          <w:sz w:val="24"/>
          <w:szCs w:val="24"/>
          <w:rtl/>
        </w:rPr>
        <w:t xml:space="preserve">". </w:t>
      </w:r>
      <w:r w:rsidRPr="00B67C85">
        <w:rPr>
          <w:rFonts w:cs="David" w:hint="cs"/>
          <w:sz w:val="24"/>
          <w:szCs w:val="24"/>
          <w:rtl/>
        </w:rPr>
        <w:t>ביטחון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סוציאלי</w:t>
      </w:r>
      <w:r w:rsidRPr="00B67C85">
        <w:rPr>
          <w:rFonts w:cs="David"/>
          <w:sz w:val="24"/>
          <w:szCs w:val="24"/>
          <w:rtl/>
        </w:rPr>
        <w:t>, 51,  82-95.</w:t>
      </w:r>
    </w:p>
    <w:p w:rsidR="006C6ED1" w:rsidRPr="00B67C85" w:rsidRDefault="006C6ED1" w:rsidP="006C6ED1">
      <w:pPr>
        <w:spacing w:before="240"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67C85">
        <w:rPr>
          <w:rFonts w:ascii="David" w:hAnsi="David" w:cs="David"/>
          <w:sz w:val="24"/>
          <w:szCs w:val="24"/>
          <w:rtl/>
        </w:rPr>
        <w:t xml:space="preserve">קדמן, י. (2002), זכויות הילד בישראל: הלכה ומעשה. </w:t>
      </w:r>
      <w:r w:rsidRPr="00B67C85">
        <w:rPr>
          <w:rFonts w:ascii="David" w:hAnsi="David" w:cs="David"/>
          <w:i/>
          <w:iCs/>
          <w:sz w:val="24"/>
          <w:szCs w:val="24"/>
          <w:rtl/>
        </w:rPr>
        <w:t>בטחון סוציאלי, 63,</w:t>
      </w:r>
      <w:r w:rsidRPr="00B67C85">
        <w:rPr>
          <w:rFonts w:ascii="David" w:hAnsi="David" w:cs="David"/>
          <w:sz w:val="24"/>
          <w:szCs w:val="24"/>
          <w:rtl/>
        </w:rPr>
        <w:t xml:space="preserve"> 154 – 186.  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lastRenderedPageBreak/>
        <w:t>שיעור שלישי: בין ענישה גופנית להתעללות פיזית.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קריאת חובה:</w:t>
      </w:r>
    </w:p>
    <w:p w:rsidR="006C6ED1" w:rsidRPr="00B67C85" w:rsidRDefault="006C6ED1" w:rsidP="006C6ED1">
      <w:pPr>
        <w:spacing w:before="120" w:after="0" w:line="360" w:lineRule="auto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/>
          <w:sz w:val="24"/>
          <w:szCs w:val="24"/>
          <w:rtl/>
        </w:rPr>
        <w:t>*</w:t>
      </w:r>
      <w:r w:rsidRPr="00B67C85">
        <w:rPr>
          <w:rFonts w:ascii="Arial Narrow" w:hAnsi="Arial Narrow" w:cs="David" w:hint="cs"/>
          <w:sz w:val="24"/>
          <w:szCs w:val="24"/>
          <w:rtl/>
        </w:rPr>
        <w:t>בויאר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וקדמן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(2007). </w:t>
      </w:r>
      <w:r w:rsidRPr="00B67C85">
        <w:rPr>
          <w:rFonts w:ascii="Arial Narrow" w:hAnsi="Arial Narrow" w:cs="David" w:hint="cs"/>
          <w:sz w:val="24"/>
          <w:szCs w:val="24"/>
          <w:rtl/>
        </w:rPr>
        <w:t>בין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ענישה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גופנית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להתעללות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: </w:t>
      </w:r>
      <w:r w:rsidRPr="00B67C85">
        <w:rPr>
          <w:rFonts w:ascii="Arial Narrow" w:hAnsi="Arial Narrow" w:cs="David" w:hint="cs"/>
          <w:sz w:val="24"/>
          <w:szCs w:val="24"/>
          <w:rtl/>
        </w:rPr>
        <w:t>רב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המשותף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על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השונה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בתוך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ד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הורוביץ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בן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– </w:t>
      </w:r>
      <w:r w:rsidRPr="00B67C85">
        <w:rPr>
          <w:rFonts w:ascii="Arial Narrow" w:hAnsi="Arial Narrow" w:cs="David" w:hint="cs"/>
          <w:sz w:val="24"/>
          <w:szCs w:val="24"/>
          <w:rtl/>
        </w:rPr>
        <w:t>יהודה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מ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חובב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(</w:t>
      </w:r>
      <w:r w:rsidRPr="00B67C85">
        <w:rPr>
          <w:rFonts w:ascii="Arial Narrow" w:hAnsi="Arial Narrow" w:cs="David" w:hint="cs"/>
          <w:sz w:val="24"/>
          <w:szCs w:val="24"/>
          <w:rtl/>
        </w:rPr>
        <w:t>עורכים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), </w:t>
      </w:r>
      <w:r w:rsidRPr="00B67C85">
        <w:rPr>
          <w:rFonts w:ascii="Arial Narrow" w:hAnsi="Arial Narrow" w:cs="David" w:hint="cs"/>
          <w:sz w:val="24"/>
          <w:szCs w:val="24"/>
          <w:rtl/>
        </w:rPr>
        <w:t>התעללות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והזנחה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של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ילדים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בישראל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(</w:t>
      </w:r>
      <w:r w:rsidRPr="00B67C85">
        <w:rPr>
          <w:rFonts w:ascii="Arial Narrow" w:hAnsi="Arial Narrow" w:cs="David" w:hint="cs"/>
          <w:sz w:val="24"/>
          <w:szCs w:val="24"/>
          <w:rtl/>
        </w:rPr>
        <w:t>עמ</w:t>
      </w:r>
      <w:r w:rsidRPr="00B67C85">
        <w:rPr>
          <w:rFonts w:ascii="Arial Narrow" w:hAnsi="Arial Narrow" w:cs="David"/>
          <w:sz w:val="24"/>
          <w:szCs w:val="24"/>
          <w:rtl/>
        </w:rPr>
        <w:t>' 673 - 680).</w:t>
      </w:r>
      <w:r w:rsidRPr="00B67C85">
        <w:rPr>
          <w:rFonts w:ascii="Arial Narrow" w:hAnsi="Arial Narrow" w:cs="David" w:hint="cs"/>
          <w:sz w:val="24"/>
          <w:szCs w:val="24"/>
          <w:rtl/>
        </w:rPr>
        <w:t>ירושלים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: </w:t>
      </w:r>
      <w:r w:rsidRPr="00B67C85">
        <w:rPr>
          <w:rFonts w:ascii="Arial Narrow" w:hAnsi="Arial Narrow" w:cs="David" w:hint="cs"/>
          <w:sz w:val="24"/>
          <w:szCs w:val="24"/>
          <w:rtl/>
        </w:rPr>
        <w:t>ביאליק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/>
          <w:sz w:val="24"/>
          <w:szCs w:val="24"/>
          <w:rtl/>
        </w:rPr>
        <w:t>*</w:t>
      </w:r>
      <w:r w:rsidRPr="00B67C85">
        <w:rPr>
          <w:rFonts w:ascii="Arial Narrow" w:hAnsi="Arial Narrow" w:cs="David" w:hint="cs"/>
          <w:sz w:val="24"/>
          <w:szCs w:val="24"/>
          <w:rtl/>
        </w:rPr>
        <w:t>שמואלי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ב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'. (2010). </w:t>
      </w:r>
      <w:r w:rsidRPr="00B67C85">
        <w:rPr>
          <w:rFonts w:ascii="Arial Narrow" w:hAnsi="Arial Narrow" w:cs="David" w:hint="cs"/>
          <w:sz w:val="24"/>
          <w:szCs w:val="24"/>
          <w:rtl/>
        </w:rPr>
        <w:t>בין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תקיפה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התעללות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וענישה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פיזית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כלפי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ילדים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בתוך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מורג</w:t>
      </w:r>
      <w:r w:rsidRPr="00B67C85">
        <w:rPr>
          <w:rFonts w:ascii="Arial Narrow" w:hAnsi="Arial Narrow" w:cs="David"/>
          <w:sz w:val="24"/>
          <w:szCs w:val="24"/>
          <w:rtl/>
        </w:rPr>
        <w:t>, (</w:t>
      </w:r>
      <w:r w:rsidRPr="00B67C85">
        <w:rPr>
          <w:rFonts w:ascii="Arial Narrow" w:hAnsi="Arial Narrow" w:cs="David" w:hint="cs"/>
          <w:sz w:val="24"/>
          <w:szCs w:val="24"/>
          <w:rtl/>
        </w:rPr>
        <w:t>עורכת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). </w:t>
      </w:r>
      <w:r w:rsidRPr="00B67C85">
        <w:rPr>
          <w:rFonts w:ascii="Arial Narrow" w:hAnsi="Arial Narrow" w:cs="David" w:hint="cs"/>
          <w:sz w:val="24"/>
          <w:szCs w:val="24"/>
          <w:rtl/>
        </w:rPr>
        <w:t>זכויות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הילד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והמשפט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הישראלי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(</w:t>
      </w:r>
      <w:r w:rsidRPr="00B67C85">
        <w:rPr>
          <w:rFonts w:ascii="Arial Narrow" w:hAnsi="Arial Narrow" w:cs="David" w:hint="cs"/>
          <w:sz w:val="24"/>
          <w:szCs w:val="24"/>
          <w:rtl/>
        </w:rPr>
        <w:t>עמ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' 183 - 222). </w:t>
      </w:r>
      <w:r w:rsidRPr="00B67C85">
        <w:rPr>
          <w:rFonts w:ascii="Arial Narrow" w:hAnsi="Arial Narrow" w:cs="David" w:hint="cs"/>
          <w:sz w:val="24"/>
          <w:szCs w:val="24"/>
          <w:rtl/>
        </w:rPr>
        <w:t>תל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אביב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: </w:t>
      </w:r>
      <w:r w:rsidRPr="00B67C85">
        <w:rPr>
          <w:rFonts w:ascii="Arial Narrow" w:hAnsi="Arial Narrow" w:cs="David" w:hint="cs"/>
          <w:sz w:val="24"/>
          <w:szCs w:val="24"/>
          <w:rtl/>
        </w:rPr>
        <w:t>רמות</w:t>
      </w:r>
      <w:r w:rsidRPr="00B67C85">
        <w:rPr>
          <w:rFonts w:ascii="Arial Narrow" w:hAnsi="Arial Narrow" w:cs="David"/>
          <w:sz w:val="24"/>
          <w:szCs w:val="24"/>
          <w:rtl/>
        </w:rPr>
        <w:t>.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קריאת רשות: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שמואלי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ב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(2001). </w:t>
      </w:r>
      <w:r w:rsidRPr="00B67C85">
        <w:rPr>
          <w:rFonts w:ascii="Arial Narrow" w:hAnsi="Arial Narrow" w:cs="David" w:hint="cs"/>
          <w:sz w:val="24"/>
          <w:szCs w:val="24"/>
          <w:rtl/>
        </w:rPr>
        <w:t>ענישה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גופנית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של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ילדים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בידי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הוריהם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על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פי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המשפט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העברי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– </w:t>
      </w:r>
      <w:r w:rsidRPr="00B67C85">
        <w:rPr>
          <w:rFonts w:ascii="Arial Narrow" w:hAnsi="Arial Narrow" w:cs="David" w:hint="cs"/>
          <w:sz w:val="24"/>
          <w:szCs w:val="24"/>
          <w:rtl/>
        </w:rPr>
        <w:t>גישה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מסורתית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וזרמים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מודרניים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פלילים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י</w:t>
      </w:r>
      <w:r w:rsidRPr="00B67C85">
        <w:rPr>
          <w:rFonts w:ascii="Arial Narrow" w:hAnsi="Arial Narrow" w:cs="David"/>
          <w:sz w:val="24"/>
          <w:szCs w:val="24"/>
          <w:rtl/>
        </w:rPr>
        <w:t>', 365 – 446.</w:t>
      </w: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רביעי: התעללות מינית.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Optimum" w:hAnsi="Optimum" w:cs="David"/>
          <w:color w:val="000000"/>
          <w:sz w:val="24"/>
          <w:szCs w:val="24"/>
          <w:rtl/>
        </w:rPr>
      </w:pP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קריאת חובה: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Optimum" w:hAnsi="Optimum" w:cs="David"/>
          <w:color w:val="000000"/>
          <w:sz w:val="24"/>
          <w:szCs w:val="24"/>
          <w:rtl/>
        </w:rPr>
      </w:pPr>
      <w:r w:rsidRPr="00B67C85">
        <w:rPr>
          <w:rFonts w:ascii="Optimum" w:hAnsi="Optimum" w:cs="David"/>
          <w:color w:val="000000"/>
          <w:sz w:val="24"/>
          <w:szCs w:val="24"/>
          <w:rtl/>
        </w:rPr>
        <w:t>*</w:t>
      </w:r>
      <w:proofErr w:type="spellStart"/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זליגמן</w:t>
      </w:r>
      <w:proofErr w:type="spellEnd"/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,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צ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. (2004).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מבוא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לגילוי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עריות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: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אין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אמת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,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ואין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חסד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,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ואין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רחמים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.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בתוך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צ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. </w:t>
      </w:r>
      <w:proofErr w:type="spellStart"/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זליגמן</w:t>
      </w:r>
      <w:proofErr w:type="spellEnd"/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, </w:t>
      </w:r>
      <w:proofErr w:type="spellStart"/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וז</w:t>
      </w:r>
      <w:proofErr w:type="spellEnd"/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.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סלומון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>, (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עורכות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),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הסוד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ושברו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: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סוגיות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בגילוי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עריות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(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עמ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' 15 - 40).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תל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אביב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: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הוצאת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הקיבוץ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 xml:space="preserve"> 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המאוחד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>.</w:t>
      </w:r>
    </w:p>
    <w:p w:rsidR="006C6ED1" w:rsidRPr="00B67C85" w:rsidRDefault="006C6ED1" w:rsidP="006C6ED1">
      <w:pPr>
        <w:bidi w:val="0"/>
        <w:spacing w:before="120" w:after="0" w:line="360" w:lineRule="auto"/>
        <w:jc w:val="both"/>
        <w:outlineLvl w:val="0"/>
        <w:rPr>
          <w:rFonts w:ascii="Times New Roman" w:hAnsi="Times New Roman" w:cs="David"/>
          <w:color w:val="000000"/>
          <w:sz w:val="24"/>
          <w:szCs w:val="24"/>
          <w:rtl/>
        </w:rPr>
      </w:pPr>
      <w:r w:rsidRPr="00B67C85">
        <w:rPr>
          <w:rFonts w:ascii="Times New Roman" w:hAnsi="Times New Roman" w:cs="David"/>
          <w:color w:val="000000"/>
          <w:sz w:val="24"/>
          <w:szCs w:val="24"/>
        </w:rPr>
        <w:t xml:space="preserve">*Goodyear-Brown, P., </w:t>
      </w:r>
      <w:proofErr w:type="spellStart"/>
      <w:r w:rsidRPr="00B67C85">
        <w:rPr>
          <w:rFonts w:ascii="Times New Roman" w:hAnsi="Times New Roman" w:cs="David"/>
          <w:color w:val="000000"/>
          <w:sz w:val="24"/>
          <w:szCs w:val="24"/>
        </w:rPr>
        <w:t>Fath</w:t>
      </w:r>
      <w:proofErr w:type="spellEnd"/>
      <w:r w:rsidRPr="00B67C85">
        <w:rPr>
          <w:rFonts w:ascii="Times New Roman" w:hAnsi="Times New Roman" w:cs="David"/>
          <w:color w:val="000000"/>
          <w:sz w:val="24"/>
          <w:szCs w:val="24"/>
        </w:rPr>
        <w:t xml:space="preserve">, A., &amp;amp; Myers, L. (2012). Child sexual abuse: The scope of the problem. In, P. Goodyear-Brown (Ed.), </w:t>
      </w:r>
      <w:r w:rsidRPr="00B67C85">
        <w:rPr>
          <w:rFonts w:ascii="Times New Roman" w:hAnsi="Times New Roman" w:cs="David"/>
          <w:i/>
          <w:iCs/>
          <w:color w:val="000000"/>
          <w:sz w:val="24"/>
          <w:szCs w:val="24"/>
        </w:rPr>
        <w:t>Handbook of child sexual abuse: Identification, assessment and treatment</w:t>
      </w:r>
      <w:r w:rsidRPr="00B67C85">
        <w:rPr>
          <w:rFonts w:ascii="Times New Roman" w:hAnsi="Times New Roman" w:cs="David"/>
          <w:color w:val="000000"/>
          <w:sz w:val="24"/>
          <w:szCs w:val="24"/>
        </w:rPr>
        <w:t xml:space="preserve"> (pp. 3-120). New Jersey: John </w:t>
      </w:r>
      <w:proofErr w:type="spellStart"/>
      <w:proofErr w:type="gramStart"/>
      <w:r w:rsidRPr="00B67C85">
        <w:rPr>
          <w:rFonts w:ascii="Times New Roman" w:hAnsi="Times New Roman" w:cs="David"/>
          <w:color w:val="000000"/>
          <w:sz w:val="24"/>
          <w:szCs w:val="24"/>
        </w:rPr>
        <w:t>Wileyand</w:t>
      </w:r>
      <w:proofErr w:type="spellEnd"/>
      <w:r w:rsidRPr="00B67C85">
        <w:rPr>
          <w:rFonts w:ascii="Times New Roman" w:hAnsi="Times New Roman" w:cs="David"/>
          <w:color w:val="000000"/>
          <w:sz w:val="24"/>
          <w:szCs w:val="24"/>
        </w:rPr>
        <w:t xml:space="preserve">  Sons</w:t>
      </w:r>
      <w:proofErr w:type="gramEnd"/>
      <w:r w:rsidRPr="00B67C85">
        <w:rPr>
          <w:rFonts w:ascii="Times New Roman" w:hAnsi="Times New Roman" w:cs="David"/>
          <w:color w:val="000000"/>
          <w:sz w:val="24"/>
          <w:szCs w:val="24"/>
        </w:rPr>
        <w:t>. Pp. 3-20</w:t>
      </w:r>
      <w:r w:rsidRPr="00B67C85">
        <w:rPr>
          <w:rFonts w:ascii="Times New Roman" w:hAnsi="Times New Roman" w:cs="David"/>
          <w:color w:val="000000"/>
          <w:sz w:val="24"/>
          <w:szCs w:val="24"/>
          <w:rtl/>
        </w:rPr>
        <w:t>.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Optimum" w:hAnsi="Optimum" w:cs="David"/>
          <w:color w:val="000000"/>
          <w:sz w:val="24"/>
          <w:szCs w:val="24"/>
          <w:rtl/>
        </w:rPr>
      </w:pPr>
      <w:r w:rsidRPr="00B67C85">
        <w:rPr>
          <w:rFonts w:ascii="Optimum" w:hAnsi="Optimum" w:cs="David" w:hint="cs"/>
          <w:color w:val="000000"/>
          <w:sz w:val="24"/>
          <w:szCs w:val="24"/>
          <w:rtl/>
        </w:rPr>
        <w:t>קריאת רשות: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Optimum" w:hAnsi="Optimum" w:cs="David"/>
          <w:color w:val="000000"/>
          <w:sz w:val="24"/>
          <w:szCs w:val="24"/>
          <w:rtl/>
        </w:rPr>
        <w:t>כהן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 xml:space="preserve">, 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>ת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 xml:space="preserve">. (1991). </w:t>
      </w:r>
      <w:r w:rsidRPr="00B67C85">
        <w:rPr>
          <w:rFonts w:ascii="Optimum-Bold" w:cs="David" w:hint="cs"/>
          <w:i/>
          <w:iCs/>
          <w:color w:val="000000"/>
          <w:sz w:val="24"/>
          <w:szCs w:val="24"/>
          <w:rtl/>
        </w:rPr>
        <w:t>לחיות</w:t>
      </w:r>
      <w:r w:rsidRPr="00B67C85">
        <w:rPr>
          <w:rFonts w:ascii="Optimum-Bold" w:cs="David"/>
          <w:i/>
          <w:iCs/>
          <w:color w:val="000000"/>
          <w:sz w:val="24"/>
          <w:szCs w:val="24"/>
        </w:rPr>
        <w:t xml:space="preserve"> </w:t>
      </w:r>
      <w:r w:rsidRPr="00B67C85">
        <w:rPr>
          <w:rFonts w:ascii="Optimum-Bold" w:cs="David" w:hint="cs"/>
          <w:i/>
          <w:iCs/>
          <w:color w:val="000000"/>
          <w:sz w:val="24"/>
          <w:szCs w:val="24"/>
          <w:rtl/>
        </w:rPr>
        <w:t>בצל</w:t>
      </w:r>
      <w:r w:rsidRPr="00B67C85">
        <w:rPr>
          <w:rFonts w:ascii="Optimum-Bold" w:cs="David"/>
          <w:i/>
          <w:iCs/>
          <w:color w:val="000000"/>
          <w:sz w:val="24"/>
          <w:szCs w:val="24"/>
        </w:rPr>
        <w:t xml:space="preserve"> </w:t>
      </w:r>
      <w:r w:rsidRPr="00B67C85">
        <w:rPr>
          <w:rFonts w:ascii="Optimum-Bold" w:cs="David" w:hint="cs"/>
          <w:i/>
          <w:iCs/>
          <w:color w:val="000000"/>
          <w:sz w:val="24"/>
          <w:szCs w:val="24"/>
          <w:rtl/>
        </w:rPr>
        <w:t>סוד</w:t>
      </w:r>
      <w:r w:rsidRPr="00B67C85">
        <w:rPr>
          <w:rFonts w:ascii="Optimum-Bold" w:cs="David" w:hint="cs"/>
          <w:color w:val="000000"/>
          <w:sz w:val="24"/>
          <w:szCs w:val="24"/>
          <w:rtl/>
        </w:rPr>
        <w:t xml:space="preserve">. 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>תל</w:t>
      </w:r>
      <w:r w:rsidRPr="00B67C85">
        <w:rPr>
          <w:rFonts w:ascii="Optimum" w:hAnsi="Optimum" w:cs="David"/>
          <w:color w:val="000000"/>
          <w:sz w:val="24"/>
          <w:szCs w:val="24"/>
        </w:rPr>
        <w:t>-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>אביב</w:t>
      </w:r>
      <w:r w:rsidRPr="00B67C85">
        <w:rPr>
          <w:rFonts w:ascii="Optimum" w:hAnsi="Optimum" w:cs="David" w:hint="cs"/>
          <w:color w:val="000000"/>
          <w:sz w:val="24"/>
          <w:szCs w:val="24"/>
          <w:rtl/>
        </w:rPr>
        <w:t xml:space="preserve">: </w:t>
      </w:r>
      <w:r w:rsidRPr="00B67C85">
        <w:rPr>
          <w:rFonts w:ascii="Optimum" w:hAnsi="Optimum" w:cs="David"/>
          <w:color w:val="000000"/>
          <w:sz w:val="24"/>
          <w:szCs w:val="24"/>
          <w:rtl/>
        </w:rPr>
        <w:t>מודן</w:t>
      </w:r>
      <w:r w:rsidRPr="00B67C85">
        <w:rPr>
          <w:rFonts w:ascii="Arial Narrow" w:hAnsi="Arial Narrow" w:cs="David" w:hint="cs"/>
          <w:sz w:val="24"/>
          <w:szCs w:val="24"/>
          <w:rtl/>
        </w:rPr>
        <w:t>. (ספר קריאה הכולל עדויות של נפגעי התעללות בילדות)</w:t>
      </w: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חמישי: התעללות נפשית.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קריאת חובה: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*</w:t>
      </w:r>
      <w:proofErr w:type="spellStart"/>
      <w:r w:rsidRPr="00B67C85">
        <w:rPr>
          <w:rFonts w:ascii="Arial Narrow" w:hAnsi="Arial Narrow" w:cs="David" w:hint="cs"/>
          <w:sz w:val="24"/>
          <w:szCs w:val="24"/>
          <w:rtl/>
        </w:rPr>
        <w:t>פינצ'י</w:t>
      </w:r>
      <w:proofErr w:type="spellEnd"/>
      <w:r w:rsidRPr="00B67C85">
        <w:rPr>
          <w:rFonts w:ascii="Arial Narrow" w:hAnsi="Arial Narrow" w:cs="David" w:hint="cs"/>
          <w:sz w:val="24"/>
          <w:szCs w:val="24"/>
          <w:rtl/>
        </w:rPr>
        <w:t xml:space="preserve">, ר. כהן, א. וויצמן, א. (2000). מאפיינים והשלכות של התעללות רגשית בילדים ומתבגרים. 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>הרפואה, 138,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237 - 240. 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/>
          <w:sz w:val="24"/>
          <w:szCs w:val="24"/>
          <w:rtl/>
        </w:rPr>
        <w:t xml:space="preserve">* </w:t>
      </w:r>
      <w:r w:rsidRPr="00B67C85">
        <w:rPr>
          <w:rFonts w:ascii="Arial Narrow" w:hAnsi="Arial Narrow" w:cs="David" w:hint="cs"/>
          <w:sz w:val="24"/>
          <w:szCs w:val="24"/>
          <w:rtl/>
        </w:rPr>
        <w:t>ע</w:t>
      </w:r>
      <w:r w:rsidRPr="00B67C85">
        <w:rPr>
          <w:rFonts w:ascii="Arial Narrow" w:hAnsi="Arial Narrow" w:cs="David"/>
          <w:sz w:val="24"/>
          <w:szCs w:val="24"/>
          <w:rtl/>
        </w:rPr>
        <w:t>"</w:t>
      </w:r>
      <w:r w:rsidRPr="00B67C85">
        <w:rPr>
          <w:rFonts w:ascii="Arial Narrow" w:hAnsi="Arial Narrow" w:cs="David" w:hint="cs"/>
          <w:sz w:val="24"/>
          <w:szCs w:val="24"/>
          <w:rtl/>
        </w:rPr>
        <w:t>א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98 / 2034 </w:t>
      </w:r>
      <w:r w:rsidRPr="00B67C85">
        <w:rPr>
          <w:rFonts w:ascii="Arial Narrow" w:hAnsi="Arial Narrow" w:cs="David" w:hint="cs"/>
          <w:sz w:val="24"/>
          <w:szCs w:val="24"/>
          <w:rtl/>
        </w:rPr>
        <w:t>אמין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נ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' </w:t>
      </w:r>
      <w:r w:rsidRPr="00B67C85">
        <w:rPr>
          <w:rFonts w:ascii="Arial Narrow" w:hAnsi="Arial Narrow" w:cs="David" w:hint="cs"/>
          <w:sz w:val="24"/>
          <w:szCs w:val="24"/>
          <w:rtl/>
        </w:rPr>
        <w:t>אמין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פ</w:t>
      </w:r>
      <w:r w:rsidRPr="00B67C85">
        <w:rPr>
          <w:rFonts w:ascii="Arial Narrow" w:hAnsi="Arial Narrow" w:cs="David"/>
          <w:sz w:val="24"/>
          <w:szCs w:val="24"/>
          <w:rtl/>
        </w:rPr>
        <w:t>"</w:t>
      </w:r>
      <w:r w:rsidRPr="00B67C85">
        <w:rPr>
          <w:rFonts w:ascii="Arial Narrow" w:hAnsi="Arial Narrow" w:cs="David" w:hint="cs"/>
          <w:sz w:val="24"/>
          <w:szCs w:val="24"/>
          <w:rtl/>
        </w:rPr>
        <w:t>ד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proofErr w:type="spellStart"/>
      <w:r w:rsidRPr="00B67C85">
        <w:rPr>
          <w:rFonts w:ascii="Arial Narrow" w:hAnsi="Arial Narrow" w:cs="David" w:hint="cs"/>
          <w:sz w:val="24"/>
          <w:szCs w:val="24"/>
          <w:rtl/>
        </w:rPr>
        <w:t>נג</w:t>
      </w:r>
      <w:proofErr w:type="spellEnd"/>
      <w:r w:rsidRPr="00B67C85">
        <w:rPr>
          <w:rFonts w:ascii="Arial Narrow" w:hAnsi="Arial Narrow" w:cs="David"/>
          <w:sz w:val="24"/>
          <w:szCs w:val="24"/>
          <w:rtl/>
        </w:rPr>
        <w:t>(5) 69 (1999)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קריאת רשות:</w:t>
      </w:r>
    </w:p>
    <w:p w:rsidR="006C6ED1" w:rsidRPr="00485888" w:rsidRDefault="006C6ED1" w:rsidP="006C6ED1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5888">
        <w:rPr>
          <w:rFonts w:asciiTheme="majorBidi" w:hAnsiTheme="majorBidi" w:cstheme="majorBidi"/>
          <w:sz w:val="24"/>
          <w:szCs w:val="24"/>
        </w:rPr>
        <w:lastRenderedPageBreak/>
        <w:t xml:space="preserve">Glaser, D. (2002). Emotional abuse and neglect (psychological maltreatment): A conceptual framework. </w:t>
      </w:r>
      <w:r w:rsidRPr="00485888">
        <w:rPr>
          <w:rFonts w:asciiTheme="majorBidi" w:hAnsiTheme="majorBidi" w:cstheme="majorBidi"/>
          <w:i/>
          <w:iCs/>
          <w:sz w:val="24"/>
          <w:szCs w:val="24"/>
        </w:rPr>
        <w:t>Child Abuse and Neglect, 26,</w:t>
      </w:r>
      <w:r w:rsidRPr="00485888">
        <w:rPr>
          <w:rFonts w:asciiTheme="majorBidi" w:hAnsiTheme="majorBidi" w:cstheme="majorBidi"/>
          <w:sz w:val="24"/>
          <w:szCs w:val="24"/>
        </w:rPr>
        <w:t xml:space="preserve"> 697-714. </w:t>
      </w: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C6ED1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שישי: הזנחה.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קריאת חובה: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 xml:space="preserve">*בן-יהודה, י. (2007). הזנחת ילדים. 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בתוך: הורוביץ, ד., ובן-יהודה, י. וחובב, מ. (עורכים), 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>התעללות והזנחה של ילדים בישראל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(עמ' 513 - 535). ירושלים: אשלים. 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/>
          <w:sz w:val="24"/>
          <w:szCs w:val="24"/>
          <w:rtl/>
        </w:rPr>
        <w:t xml:space="preserve">* </w:t>
      </w:r>
      <w:proofErr w:type="spellStart"/>
      <w:r w:rsidRPr="00B67C85">
        <w:rPr>
          <w:rFonts w:ascii="Arial Narrow" w:hAnsi="Arial Narrow" w:cs="David" w:hint="cs"/>
          <w:sz w:val="24"/>
          <w:szCs w:val="24"/>
          <w:rtl/>
        </w:rPr>
        <w:t>תומיסון</w:t>
      </w:r>
      <w:proofErr w:type="spellEnd"/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מ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(1996). </w:t>
      </w:r>
      <w:r w:rsidRPr="00B67C85">
        <w:rPr>
          <w:rFonts w:ascii="Arial Narrow" w:hAnsi="Arial Narrow" w:cs="David" w:hint="cs"/>
          <w:sz w:val="24"/>
          <w:szCs w:val="24"/>
          <w:rtl/>
        </w:rPr>
        <w:t>הזנחה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– </w:t>
      </w:r>
      <w:r w:rsidRPr="00B67C85">
        <w:rPr>
          <w:rFonts w:ascii="Arial Narrow" w:hAnsi="Arial Narrow" w:cs="David" w:hint="cs"/>
          <w:sz w:val="24"/>
          <w:szCs w:val="24"/>
          <w:rtl/>
        </w:rPr>
        <w:t>התחום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המוזנח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של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התעללות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בילדים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ירושלים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: </w:t>
      </w:r>
      <w:r w:rsidRPr="00B67C85">
        <w:rPr>
          <w:rFonts w:ascii="Arial Narrow" w:hAnsi="Arial Narrow" w:cs="David" w:hint="cs"/>
          <w:sz w:val="24"/>
          <w:szCs w:val="24"/>
          <w:rtl/>
        </w:rPr>
        <w:t>המועצה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הלאומית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לשלום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הילד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והסתדרות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הרפואית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בישראל</w:t>
      </w:r>
      <w:r w:rsidRPr="00B67C85">
        <w:rPr>
          <w:rFonts w:ascii="Arial Narrow" w:hAnsi="Arial Narrow" w:cs="David"/>
          <w:sz w:val="24"/>
          <w:szCs w:val="24"/>
          <w:rtl/>
        </w:rPr>
        <w:t>.</w:t>
      </w:r>
    </w:p>
    <w:p w:rsidR="006C6ED1" w:rsidRPr="00485888" w:rsidRDefault="006C6ED1" w:rsidP="006C6ED1">
      <w:pPr>
        <w:spacing w:before="120" w:after="0"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קריאת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רשות</w:t>
      </w:r>
      <w:r w:rsidRPr="00B67C85">
        <w:rPr>
          <w:rFonts w:ascii="Arial Narrow" w:hAnsi="Arial Narrow" w:cs="David"/>
          <w:sz w:val="24"/>
          <w:szCs w:val="24"/>
          <w:rtl/>
        </w:rPr>
        <w:t>:</w:t>
      </w:r>
    </w:p>
    <w:p w:rsidR="006C6ED1" w:rsidRPr="00485888" w:rsidRDefault="006C6ED1" w:rsidP="006C6ED1">
      <w:pPr>
        <w:bidi w:val="0"/>
        <w:spacing w:before="120" w:after="0"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485888">
        <w:rPr>
          <w:rFonts w:asciiTheme="majorBidi" w:hAnsiTheme="majorBidi" w:cstheme="majorBidi"/>
          <w:sz w:val="24"/>
          <w:szCs w:val="24"/>
        </w:rPr>
        <w:t>Hildyard</w:t>
      </w:r>
      <w:proofErr w:type="spellEnd"/>
      <w:r w:rsidRPr="00485888">
        <w:rPr>
          <w:rFonts w:asciiTheme="majorBidi" w:hAnsiTheme="majorBidi" w:cstheme="majorBidi"/>
          <w:sz w:val="24"/>
          <w:szCs w:val="24"/>
        </w:rPr>
        <w:t>, K. L., &amp; Wolfe, D. A. (2002). Child neglect: developmental issues and outcomes. Child abuse &amp; neglect, 26(6), 679-695</w:t>
      </w:r>
      <w:r w:rsidRPr="00485888">
        <w:rPr>
          <w:rFonts w:asciiTheme="majorBidi" w:hAnsiTheme="majorBidi" w:cstheme="majorBidi"/>
          <w:sz w:val="24"/>
          <w:szCs w:val="24"/>
          <w:rtl/>
        </w:rPr>
        <w:t>.‏</w:t>
      </w:r>
      <w:r w:rsidRPr="00485888">
        <w:rPr>
          <w:rFonts w:asciiTheme="majorBidi" w:hAnsiTheme="majorBidi" w:cstheme="majorBidi"/>
          <w:sz w:val="24"/>
          <w:szCs w:val="24"/>
        </w:rPr>
        <w:t xml:space="preserve"> Tyler, S. Alison, K. &amp; </w:t>
      </w:r>
      <w:proofErr w:type="spellStart"/>
      <w:r w:rsidRPr="00485888">
        <w:rPr>
          <w:rFonts w:asciiTheme="majorBidi" w:hAnsiTheme="majorBidi" w:cstheme="majorBidi"/>
          <w:sz w:val="24"/>
          <w:szCs w:val="24"/>
        </w:rPr>
        <w:t>Winsler</w:t>
      </w:r>
      <w:proofErr w:type="spellEnd"/>
      <w:r w:rsidRPr="00485888">
        <w:rPr>
          <w:rFonts w:asciiTheme="majorBidi" w:hAnsiTheme="majorBidi" w:cstheme="majorBidi"/>
          <w:sz w:val="24"/>
          <w:szCs w:val="24"/>
        </w:rPr>
        <w:t>, A. (2006). Child neglect: Developmental consequences intervention and policy implications. Child and youth care forum, 35 (1), 1-20</w:t>
      </w:r>
      <w:r w:rsidRPr="00485888">
        <w:rPr>
          <w:rFonts w:asciiTheme="majorBidi" w:hAnsiTheme="majorBidi" w:cstheme="majorBidi"/>
          <w:sz w:val="24"/>
          <w:szCs w:val="24"/>
          <w:rtl/>
        </w:rPr>
        <w:t>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שביעי: ילדים חשופים לאלימות.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קריאת חובה:</w:t>
      </w:r>
    </w:p>
    <w:p w:rsidR="006C6ED1" w:rsidRPr="00485888" w:rsidRDefault="006C6ED1" w:rsidP="006C6ED1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485888">
        <w:rPr>
          <w:rFonts w:asciiTheme="majorBidi" w:hAnsiTheme="majorBidi" w:cstheme="majorBidi"/>
          <w:sz w:val="24"/>
          <w:szCs w:val="24"/>
        </w:rPr>
        <w:t xml:space="preserve">*Holt, S., Buckley, H., &amp; Whelan, S. (2008). The impact of exposure to domestic violence on children and young people: A review of the literature. </w:t>
      </w:r>
      <w:r w:rsidRPr="00485888">
        <w:rPr>
          <w:rFonts w:asciiTheme="majorBidi" w:hAnsiTheme="majorBidi" w:cstheme="majorBidi"/>
          <w:i/>
          <w:iCs/>
          <w:sz w:val="24"/>
          <w:szCs w:val="24"/>
        </w:rPr>
        <w:t>Child abuse &amp; neglect, 32</w:t>
      </w:r>
      <w:r w:rsidRPr="00485888">
        <w:rPr>
          <w:rFonts w:asciiTheme="majorBidi" w:hAnsiTheme="majorBidi" w:cstheme="majorBidi"/>
          <w:sz w:val="24"/>
          <w:szCs w:val="24"/>
        </w:rPr>
        <w:t>(8), 797-810</w:t>
      </w:r>
      <w:proofErr w:type="gramStart"/>
      <w:r w:rsidRPr="00485888">
        <w:rPr>
          <w:rFonts w:asciiTheme="majorBidi" w:hAnsiTheme="majorBidi" w:cstheme="majorBidi"/>
          <w:sz w:val="24"/>
          <w:szCs w:val="24"/>
        </w:rPr>
        <w:t>.</w:t>
      </w:r>
      <w:r w:rsidRPr="00485888">
        <w:rPr>
          <w:rFonts w:asciiTheme="majorBidi" w:hAnsiTheme="majorBidi" w:cstheme="majorBidi"/>
          <w:sz w:val="24"/>
          <w:szCs w:val="24"/>
          <w:rtl/>
        </w:rPr>
        <w:t>.‏</w:t>
      </w:r>
      <w:proofErr w:type="gramEnd"/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קריאת רשות:</w:t>
      </w:r>
    </w:p>
    <w:p w:rsidR="006C6ED1" w:rsidRPr="00485888" w:rsidRDefault="006C6ED1" w:rsidP="006C6ED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5888">
        <w:rPr>
          <w:rFonts w:asciiTheme="majorBidi" w:hAnsiTheme="majorBidi" w:cstheme="majorBidi"/>
          <w:sz w:val="24"/>
          <w:szCs w:val="24"/>
        </w:rPr>
        <w:t xml:space="preserve">Wolfe, D. A., Crooks, C. V., Lee, V., McIntyre-Smith, A., &amp; Jaffe, P. G. (2003). The effects of children's exposure to domestic violence: A meta-analysis and critique. </w:t>
      </w:r>
      <w:r w:rsidRPr="00485888">
        <w:rPr>
          <w:rFonts w:asciiTheme="majorBidi" w:hAnsiTheme="majorBidi" w:cstheme="majorBidi"/>
          <w:i/>
          <w:iCs/>
          <w:sz w:val="24"/>
          <w:szCs w:val="24"/>
        </w:rPr>
        <w:t>Clinical child and family psychology review, 6</w:t>
      </w:r>
      <w:r w:rsidRPr="00485888">
        <w:rPr>
          <w:rFonts w:asciiTheme="majorBidi" w:hAnsiTheme="majorBidi" w:cstheme="majorBidi"/>
          <w:sz w:val="24"/>
          <w:szCs w:val="24"/>
        </w:rPr>
        <w:t>(3), 171-187</w:t>
      </w:r>
      <w:r w:rsidRPr="00485888">
        <w:rPr>
          <w:rFonts w:asciiTheme="majorBidi" w:hAnsiTheme="majorBidi" w:cstheme="majorBidi"/>
          <w:sz w:val="24"/>
          <w:szCs w:val="24"/>
          <w:rtl/>
        </w:rPr>
        <w:t>.‏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שמיני: סיור במערך השירותים לילדים בסיכון בירושלים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 xml:space="preserve">בשיעור זה נבקר במספר שירותים המעניקים טיפול, שיקום וליווי פסיכולוגי, סוציאלי ומשפטי לילדים נפגעי התעללות והזנחה. השירותים ממוקמים בקמפוס חרוב לילדים שעל יד האוניברסיטה </w:t>
      </w:r>
      <w:r w:rsidRPr="00B67C85">
        <w:rPr>
          <w:rFonts w:ascii="Arial Narrow" w:hAnsi="Arial Narrow" w:cs="David" w:hint="cs"/>
          <w:sz w:val="24"/>
          <w:szCs w:val="24"/>
          <w:rtl/>
        </w:rPr>
        <w:lastRenderedPageBreak/>
        <w:t xml:space="preserve">העברית, המבטא רעיון חדשני ופורץ דרך בישראל בכל הנוגע לפעילותם ועבודתם של שירותים לילדים בסיכון. 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קריאת חובה: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 xml:space="preserve">*ארגוב, ר. (2007). מרכזי הגנה לילדים ונוער. בתוך: הורוביץ, ד., ובן-יהודה, י. וחובב, מ. (עורכים), 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>התעללות והזנחה של ילדים בישראל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(עמ' 995 - 1006). ירושלים: אשלים. 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 xml:space="preserve">שיעור תשיעי: מענים משפטיים לתופעת ההתעללות בילדים  </w:t>
      </w:r>
    </w:p>
    <w:p w:rsidR="006C6ED1" w:rsidRPr="00B67C85" w:rsidRDefault="006C6ED1" w:rsidP="006C6ED1">
      <w:pPr>
        <w:spacing w:before="120" w:after="0" w:line="360" w:lineRule="auto"/>
        <w:jc w:val="both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קריאת חובה:</w:t>
      </w:r>
    </w:p>
    <w:p w:rsidR="006C6ED1" w:rsidRPr="00B67C85" w:rsidRDefault="006C6ED1" w:rsidP="006C6ED1">
      <w:pPr>
        <w:spacing w:before="120" w:after="0" w:line="360" w:lineRule="auto"/>
        <w:jc w:val="both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/>
          <w:sz w:val="24"/>
          <w:szCs w:val="24"/>
          <w:rtl/>
        </w:rPr>
        <w:t>*</w:t>
      </w:r>
      <w:r w:rsidRPr="00B67C85">
        <w:rPr>
          <w:rFonts w:ascii="Arial Narrow" w:hAnsi="Arial Narrow" w:cs="David" w:hint="cs"/>
          <w:sz w:val="24"/>
          <w:szCs w:val="24"/>
          <w:rtl/>
        </w:rPr>
        <w:t>חוק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העונשין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proofErr w:type="spellStart"/>
      <w:r w:rsidRPr="00B67C85">
        <w:rPr>
          <w:rFonts w:ascii="Arial Narrow" w:hAnsi="Arial Narrow" w:cs="David" w:hint="cs"/>
          <w:sz w:val="24"/>
          <w:szCs w:val="24"/>
          <w:rtl/>
        </w:rPr>
        <w:t>התשל</w:t>
      </w:r>
      <w:r w:rsidRPr="00B67C85">
        <w:rPr>
          <w:rFonts w:ascii="Arial Narrow" w:hAnsi="Arial Narrow" w:cs="David"/>
          <w:sz w:val="24"/>
          <w:szCs w:val="24"/>
          <w:rtl/>
        </w:rPr>
        <w:t>"</w:t>
      </w:r>
      <w:r w:rsidRPr="00B67C85">
        <w:rPr>
          <w:rFonts w:ascii="Arial Narrow" w:hAnsi="Arial Narrow" w:cs="David" w:hint="cs"/>
          <w:sz w:val="24"/>
          <w:szCs w:val="24"/>
          <w:rtl/>
        </w:rPr>
        <w:t>ז</w:t>
      </w:r>
      <w:proofErr w:type="spellEnd"/>
      <w:r w:rsidRPr="00B67C85">
        <w:rPr>
          <w:rFonts w:ascii="Arial Narrow" w:hAnsi="Arial Narrow" w:cs="David"/>
          <w:sz w:val="24"/>
          <w:szCs w:val="24"/>
          <w:rtl/>
        </w:rPr>
        <w:t xml:space="preserve"> -1997, </w:t>
      </w:r>
      <w:r w:rsidRPr="00B67C85">
        <w:rPr>
          <w:rFonts w:ascii="Arial Narrow" w:hAnsi="Arial Narrow" w:cs="David" w:hint="cs"/>
          <w:sz w:val="24"/>
          <w:szCs w:val="24"/>
          <w:rtl/>
        </w:rPr>
        <w:t>סימן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ו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': </w:t>
      </w:r>
      <w:r w:rsidRPr="00B67C85">
        <w:rPr>
          <w:rFonts w:ascii="Arial Narrow" w:hAnsi="Arial Narrow" w:cs="David" w:hint="cs"/>
          <w:sz w:val="24"/>
          <w:szCs w:val="24"/>
          <w:rtl/>
        </w:rPr>
        <w:t>פגיעה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בקטינים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וחסרי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ישע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(</w:t>
      </w:r>
      <w:r w:rsidRPr="00B67C85">
        <w:rPr>
          <w:rFonts w:ascii="Arial Narrow" w:hAnsi="Arial Narrow" w:cs="David" w:hint="cs"/>
          <w:sz w:val="24"/>
          <w:szCs w:val="24"/>
          <w:rtl/>
        </w:rPr>
        <w:t>בתוך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החוק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והילד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– </w:t>
      </w:r>
      <w:r w:rsidRPr="00B67C85">
        <w:rPr>
          <w:rFonts w:ascii="Arial Narrow" w:hAnsi="Arial Narrow" w:cs="David" w:hint="cs"/>
          <w:sz w:val="24"/>
          <w:szCs w:val="24"/>
          <w:rtl/>
        </w:rPr>
        <w:t>קובץ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חקיקה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המועצה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לשלום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הילד</w:t>
      </w:r>
      <w:r w:rsidRPr="00B67C85">
        <w:rPr>
          <w:rFonts w:ascii="Arial Narrow" w:hAnsi="Arial Narrow" w:cs="David"/>
          <w:sz w:val="24"/>
          <w:szCs w:val="24"/>
          <w:rtl/>
        </w:rPr>
        <w:t>).</w:t>
      </w:r>
    </w:p>
    <w:p w:rsidR="006C6ED1" w:rsidRPr="00B67C85" w:rsidRDefault="006C6ED1" w:rsidP="006C6ED1">
      <w:pPr>
        <w:spacing w:before="120" w:after="0" w:line="360" w:lineRule="auto"/>
        <w:jc w:val="both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 xml:space="preserve">*קדמן, י. (2010). במותה ציוותה לילדים רבים את החיים: חובת הדיווח על עבירות בילדים – רקע, סקירה ומהות. 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 xml:space="preserve">משפחה במשפט, כרך ג-ד, 337 </w:t>
      </w:r>
      <w:r w:rsidRPr="00B67C85">
        <w:rPr>
          <w:rFonts w:ascii="Arial Narrow" w:hAnsi="Arial Narrow" w:cs="David"/>
          <w:i/>
          <w:iCs/>
          <w:sz w:val="24"/>
          <w:szCs w:val="24"/>
          <w:rtl/>
        </w:rPr>
        <w:t>–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 xml:space="preserve"> 346. </w:t>
      </w:r>
    </w:p>
    <w:p w:rsidR="006C6ED1" w:rsidRPr="00B67C85" w:rsidRDefault="006C6ED1" w:rsidP="006C6ED1">
      <w:pPr>
        <w:spacing w:before="120" w:after="0" w:line="360" w:lineRule="auto"/>
        <w:jc w:val="both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קריאת רשות: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b/>
          <w:bCs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 xml:space="preserve">שמואלי, ב. (2010). חובת הדיווח על אלימות כלפי ילדים על פי המשפט העברי בהשוואה למשפט הישראלי. 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>משפחה במשפט, כרך ג-ד,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279 </w:t>
      </w:r>
      <w:r w:rsidRPr="00B67C85">
        <w:rPr>
          <w:rFonts w:ascii="Arial Narrow" w:hAnsi="Arial Narrow" w:cs="David"/>
          <w:sz w:val="24"/>
          <w:szCs w:val="24"/>
          <w:rtl/>
        </w:rPr>
        <w:t>–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302.   </w:t>
      </w: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C6ED1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 xml:space="preserve">שיעור עשירי: </w:t>
      </w:r>
      <w:r w:rsidRPr="00B67C85">
        <w:rPr>
          <w:rFonts w:cs="David" w:hint="cs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מערך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השירותים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לילדים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בסיכון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 xml:space="preserve">בישראל </w:t>
      </w:r>
      <w:r w:rsidRPr="00B67C85">
        <w:rPr>
          <w:rFonts w:cs="David"/>
          <w:b/>
          <w:bCs/>
          <w:sz w:val="24"/>
          <w:szCs w:val="24"/>
          <w:rtl/>
        </w:rPr>
        <w:t>–</w:t>
      </w:r>
      <w:r w:rsidRPr="00B67C85">
        <w:rPr>
          <w:rFonts w:cs="David" w:hint="cs"/>
          <w:b/>
          <w:bCs/>
          <w:sz w:val="24"/>
          <w:szCs w:val="24"/>
          <w:rtl/>
        </w:rPr>
        <w:t xml:space="preserve"> הרצאת אורח </w:t>
      </w:r>
    </w:p>
    <w:p w:rsidR="006C6ED1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קריאת חובה: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proofErr w:type="spellStart"/>
      <w:r w:rsidRPr="003D4666">
        <w:rPr>
          <w:rFonts w:cs="David" w:hint="cs"/>
          <w:sz w:val="24"/>
          <w:szCs w:val="24"/>
          <w:rtl/>
        </w:rPr>
        <w:t>פבר</w:t>
      </w:r>
      <w:proofErr w:type="spellEnd"/>
      <w:r w:rsidRPr="003D4666">
        <w:rPr>
          <w:rFonts w:cs="David"/>
          <w:sz w:val="24"/>
          <w:szCs w:val="24"/>
          <w:rtl/>
        </w:rPr>
        <w:t xml:space="preserve">, </w:t>
      </w:r>
      <w:r w:rsidRPr="003D4666">
        <w:rPr>
          <w:rFonts w:cs="David" w:hint="cs"/>
          <w:sz w:val="24"/>
          <w:szCs w:val="24"/>
          <w:rtl/>
        </w:rPr>
        <w:t>מ</w:t>
      </w:r>
      <w:r w:rsidRPr="003D4666">
        <w:rPr>
          <w:rFonts w:cs="David"/>
          <w:sz w:val="24"/>
          <w:szCs w:val="24"/>
          <w:rtl/>
        </w:rPr>
        <w:t xml:space="preserve">. </w:t>
      </w:r>
      <w:proofErr w:type="spellStart"/>
      <w:r w:rsidRPr="003D4666">
        <w:rPr>
          <w:rFonts w:cs="David" w:hint="cs"/>
          <w:sz w:val="24"/>
          <w:szCs w:val="24"/>
          <w:rtl/>
        </w:rPr>
        <w:t>וסלוצקי</w:t>
      </w:r>
      <w:proofErr w:type="spellEnd"/>
      <w:r w:rsidRPr="003D4666">
        <w:rPr>
          <w:rFonts w:cs="David"/>
          <w:sz w:val="24"/>
          <w:szCs w:val="24"/>
          <w:rtl/>
        </w:rPr>
        <w:t xml:space="preserve">, </w:t>
      </w:r>
      <w:r w:rsidRPr="003D4666">
        <w:rPr>
          <w:rFonts w:cs="David" w:hint="cs"/>
          <w:sz w:val="24"/>
          <w:szCs w:val="24"/>
          <w:rtl/>
        </w:rPr>
        <w:t>ח</w:t>
      </w:r>
      <w:r w:rsidRPr="003D4666">
        <w:rPr>
          <w:rFonts w:cs="David"/>
          <w:sz w:val="24"/>
          <w:szCs w:val="24"/>
          <w:rtl/>
        </w:rPr>
        <w:t xml:space="preserve">. (2007). </w:t>
      </w:r>
      <w:r w:rsidRPr="003D4666">
        <w:rPr>
          <w:rFonts w:cs="David" w:hint="cs"/>
          <w:sz w:val="24"/>
          <w:szCs w:val="24"/>
          <w:rtl/>
        </w:rPr>
        <w:t>בין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הגנה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לטיפול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בקטינים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נזקקים</w:t>
      </w:r>
      <w:r w:rsidRPr="003D4666">
        <w:rPr>
          <w:rFonts w:cs="David"/>
          <w:sz w:val="24"/>
          <w:szCs w:val="24"/>
          <w:rtl/>
        </w:rPr>
        <w:t xml:space="preserve">: </w:t>
      </w:r>
      <w:r w:rsidRPr="003D4666">
        <w:rPr>
          <w:rFonts w:cs="David" w:hint="cs"/>
          <w:sz w:val="24"/>
          <w:szCs w:val="24"/>
          <w:rtl/>
        </w:rPr>
        <w:t>תפקיד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פקיד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הסעד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לחוק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הנוער</w:t>
      </w:r>
      <w:r w:rsidRPr="003D4666">
        <w:rPr>
          <w:rFonts w:cs="David"/>
          <w:sz w:val="24"/>
          <w:szCs w:val="24"/>
          <w:rtl/>
        </w:rPr>
        <w:t xml:space="preserve">. </w:t>
      </w:r>
      <w:r w:rsidRPr="003D4666">
        <w:rPr>
          <w:rFonts w:cs="David" w:hint="cs"/>
          <w:sz w:val="24"/>
          <w:szCs w:val="24"/>
          <w:rtl/>
        </w:rPr>
        <w:t>בתוך</w:t>
      </w:r>
      <w:r w:rsidRPr="003D4666">
        <w:rPr>
          <w:rFonts w:cs="David"/>
          <w:sz w:val="24"/>
          <w:szCs w:val="24"/>
          <w:rtl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ד</w:t>
      </w:r>
      <w:r w:rsidRPr="003D4666">
        <w:rPr>
          <w:rFonts w:cs="David"/>
          <w:sz w:val="24"/>
          <w:szCs w:val="24"/>
          <w:rtl/>
        </w:rPr>
        <w:t xml:space="preserve">. </w:t>
      </w:r>
      <w:r w:rsidRPr="003D4666">
        <w:rPr>
          <w:rFonts w:cs="David" w:hint="cs"/>
          <w:sz w:val="24"/>
          <w:szCs w:val="24"/>
          <w:rtl/>
        </w:rPr>
        <w:t>הורוביץ</w:t>
      </w:r>
      <w:r w:rsidRPr="003D4666">
        <w:rPr>
          <w:rFonts w:cs="David"/>
          <w:sz w:val="24"/>
          <w:szCs w:val="24"/>
          <w:rtl/>
        </w:rPr>
        <w:t xml:space="preserve">, </w:t>
      </w:r>
      <w:r w:rsidRPr="003D4666">
        <w:rPr>
          <w:rFonts w:cs="David" w:hint="cs"/>
          <w:sz w:val="24"/>
          <w:szCs w:val="24"/>
          <w:rtl/>
        </w:rPr>
        <w:t>י</w:t>
      </w:r>
      <w:r w:rsidRPr="003D4666">
        <w:rPr>
          <w:rFonts w:cs="David"/>
          <w:sz w:val="24"/>
          <w:szCs w:val="24"/>
          <w:rtl/>
        </w:rPr>
        <w:t xml:space="preserve">. </w:t>
      </w:r>
      <w:r w:rsidRPr="003D4666">
        <w:rPr>
          <w:rFonts w:cs="David" w:hint="cs"/>
          <w:sz w:val="24"/>
          <w:szCs w:val="24"/>
          <w:rtl/>
        </w:rPr>
        <w:t>בן</w:t>
      </w:r>
      <w:r w:rsidRPr="003D4666">
        <w:rPr>
          <w:rFonts w:cs="David"/>
          <w:sz w:val="24"/>
          <w:szCs w:val="24"/>
          <w:rtl/>
        </w:rPr>
        <w:t xml:space="preserve"> – </w:t>
      </w:r>
      <w:r w:rsidRPr="003D4666">
        <w:rPr>
          <w:rFonts w:cs="David" w:hint="cs"/>
          <w:sz w:val="24"/>
          <w:szCs w:val="24"/>
          <w:rtl/>
        </w:rPr>
        <w:t>יהודה</w:t>
      </w:r>
      <w:r w:rsidRPr="003D4666">
        <w:rPr>
          <w:rFonts w:cs="David"/>
          <w:sz w:val="24"/>
          <w:szCs w:val="24"/>
          <w:rtl/>
        </w:rPr>
        <w:t xml:space="preserve">, </w:t>
      </w:r>
      <w:r w:rsidRPr="003D4666">
        <w:rPr>
          <w:rFonts w:cs="David" w:hint="cs"/>
          <w:sz w:val="24"/>
          <w:szCs w:val="24"/>
          <w:rtl/>
        </w:rPr>
        <w:t>מ</w:t>
      </w:r>
      <w:r w:rsidRPr="003D4666">
        <w:rPr>
          <w:rFonts w:cs="David"/>
          <w:sz w:val="24"/>
          <w:szCs w:val="24"/>
          <w:rtl/>
        </w:rPr>
        <w:t xml:space="preserve">. </w:t>
      </w:r>
      <w:r w:rsidRPr="003D4666">
        <w:rPr>
          <w:rFonts w:cs="David" w:hint="cs"/>
          <w:sz w:val="24"/>
          <w:szCs w:val="24"/>
          <w:rtl/>
        </w:rPr>
        <w:t>חובב</w:t>
      </w:r>
      <w:r w:rsidRPr="003D4666">
        <w:rPr>
          <w:rFonts w:cs="David"/>
          <w:sz w:val="24"/>
          <w:szCs w:val="24"/>
          <w:rtl/>
        </w:rPr>
        <w:t xml:space="preserve"> (</w:t>
      </w:r>
      <w:r w:rsidRPr="003D4666">
        <w:rPr>
          <w:rFonts w:cs="David" w:hint="cs"/>
          <w:sz w:val="24"/>
          <w:szCs w:val="24"/>
          <w:rtl/>
        </w:rPr>
        <w:t>עורכים</w:t>
      </w:r>
      <w:r w:rsidRPr="003D4666">
        <w:rPr>
          <w:rFonts w:cs="David"/>
          <w:sz w:val="24"/>
          <w:szCs w:val="24"/>
          <w:rtl/>
        </w:rPr>
        <w:t xml:space="preserve">), </w:t>
      </w:r>
      <w:r w:rsidRPr="003D4666">
        <w:rPr>
          <w:rFonts w:cs="David" w:hint="cs"/>
          <w:i/>
          <w:iCs/>
          <w:sz w:val="24"/>
          <w:szCs w:val="24"/>
          <w:rtl/>
        </w:rPr>
        <w:t>התעללות</w:t>
      </w:r>
      <w:r w:rsidRPr="003D4666">
        <w:rPr>
          <w:rFonts w:cs="David"/>
          <w:i/>
          <w:iCs/>
          <w:sz w:val="24"/>
          <w:szCs w:val="24"/>
          <w:rtl/>
        </w:rPr>
        <w:t xml:space="preserve"> </w:t>
      </w:r>
      <w:r w:rsidRPr="003D4666">
        <w:rPr>
          <w:rFonts w:cs="David" w:hint="cs"/>
          <w:i/>
          <w:iCs/>
          <w:sz w:val="24"/>
          <w:szCs w:val="24"/>
          <w:rtl/>
        </w:rPr>
        <w:t>והזנחה</w:t>
      </w:r>
      <w:r w:rsidRPr="003D4666">
        <w:rPr>
          <w:rFonts w:cs="David"/>
          <w:i/>
          <w:iCs/>
          <w:sz w:val="24"/>
          <w:szCs w:val="24"/>
          <w:rtl/>
        </w:rPr>
        <w:t xml:space="preserve"> </w:t>
      </w:r>
      <w:r w:rsidRPr="003D4666">
        <w:rPr>
          <w:rFonts w:cs="David" w:hint="cs"/>
          <w:i/>
          <w:iCs/>
          <w:sz w:val="24"/>
          <w:szCs w:val="24"/>
          <w:rtl/>
        </w:rPr>
        <w:t>של</w:t>
      </w:r>
      <w:r w:rsidRPr="003D4666">
        <w:rPr>
          <w:rFonts w:cs="David"/>
          <w:i/>
          <w:iCs/>
          <w:sz w:val="24"/>
          <w:szCs w:val="24"/>
          <w:rtl/>
        </w:rPr>
        <w:t xml:space="preserve"> </w:t>
      </w:r>
      <w:r w:rsidRPr="003D4666">
        <w:rPr>
          <w:rFonts w:cs="David" w:hint="cs"/>
          <w:i/>
          <w:iCs/>
          <w:sz w:val="24"/>
          <w:szCs w:val="24"/>
          <w:rtl/>
        </w:rPr>
        <w:t>ילדים</w:t>
      </w:r>
      <w:r w:rsidRPr="003D4666">
        <w:rPr>
          <w:rFonts w:cs="David"/>
          <w:i/>
          <w:iCs/>
          <w:sz w:val="24"/>
          <w:szCs w:val="24"/>
          <w:rtl/>
        </w:rPr>
        <w:t xml:space="preserve"> </w:t>
      </w:r>
      <w:r w:rsidRPr="003D4666">
        <w:rPr>
          <w:rFonts w:cs="David" w:hint="cs"/>
          <w:i/>
          <w:iCs/>
          <w:sz w:val="24"/>
          <w:szCs w:val="24"/>
          <w:rtl/>
        </w:rPr>
        <w:t>בישראל</w:t>
      </w:r>
      <w:r w:rsidRPr="003D4666">
        <w:rPr>
          <w:rFonts w:cs="David"/>
          <w:sz w:val="24"/>
          <w:szCs w:val="24"/>
          <w:rtl/>
        </w:rPr>
        <w:t xml:space="preserve"> (</w:t>
      </w:r>
      <w:r w:rsidRPr="003D4666">
        <w:rPr>
          <w:rFonts w:cs="David" w:hint="cs"/>
          <w:sz w:val="24"/>
          <w:szCs w:val="24"/>
          <w:rtl/>
        </w:rPr>
        <w:t>עמ</w:t>
      </w:r>
      <w:r w:rsidRPr="003D4666">
        <w:rPr>
          <w:rFonts w:cs="David"/>
          <w:sz w:val="24"/>
          <w:szCs w:val="24"/>
          <w:rtl/>
        </w:rPr>
        <w:t xml:space="preserve">' 951 - 994). </w:t>
      </w:r>
      <w:r w:rsidRPr="003D4666">
        <w:rPr>
          <w:rFonts w:cs="David" w:hint="cs"/>
          <w:sz w:val="24"/>
          <w:szCs w:val="24"/>
          <w:rtl/>
        </w:rPr>
        <w:t>ירושלים</w:t>
      </w:r>
      <w:r w:rsidRPr="003D4666">
        <w:rPr>
          <w:rFonts w:cs="David"/>
          <w:sz w:val="24"/>
          <w:szCs w:val="24"/>
          <w:rtl/>
        </w:rPr>
        <w:t xml:space="preserve">: </w:t>
      </w:r>
      <w:r w:rsidRPr="003D4666">
        <w:rPr>
          <w:rFonts w:cs="David" w:hint="cs"/>
          <w:sz w:val="24"/>
          <w:szCs w:val="24"/>
          <w:rtl/>
        </w:rPr>
        <w:t>ביאליק</w:t>
      </w:r>
      <w:r w:rsidRPr="003D4666">
        <w:rPr>
          <w:rFonts w:cs="David"/>
          <w:sz w:val="24"/>
          <w:szCs w:val="24"/>
          <w:rtl/>
        </w:rPr>
        <w:t xml:space="preserve">. 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3D4666">
        <w:rPr>
          <w:rFonts w:cs="David" w:hint="cs"/>
          <w:sz w:val="24"/>
          <w:szCs w:val="24"/>
          <w:rtl/>
        </w:rPr>
        <w:t xml:space="preserve">ערד,-דוידסון, ב. (2010). איכות החיים של ילדים בסיכון שהוחלט להשאירם בבית בהשוואה לילדים שהוחלט להוציאם מהבית. </w:t>
      </w:r>
      <w:r w:rsidRPr="003D4666">
        <w:rPr>
          <w:rFonts w:cs="David" w:hint="cs"/>
          <w:i/>
          <w:iCs/>
          <w:sz w:val="24"/>
          <w:szCs w:val="24"/>
          <w:rtl/>
        </w:rPr>
        <w:t>חברה ורווחה, 30</w:t>
      </w:r>
      <w:r w:rsidRPr="003D4666">
        <w:rPr>
          <w:rFonts w:cs="David" w:hint="cs"/>
          <w:sz w:val="24"/>
          <w:szCs w:val="24"/>
          <w:rtl/>
        </w:rPr>
        <w:t xml:space="preserve"> (3-4), 397 </w:t>
      </w:r>
      <w:r w:rsidRPr="003D4666">
        <w:rPr>
          <w:rFonts w:cs="David"/>
          <w:sz w:val="24"/>
          <w:szCs w:val="24"/>
          <w:rtl/>
        </w:rPr>
        <w:t>–</w:t>
      </w:r>
      <w:r w:rsidRPr="003D4666">
        <w:rPr>
          <w:rFonts w:cs="David" w:hint="cs"/>
          <w:sz w:val="24"/>
          <w:szCs w:val="24"/>
          <w:rtl/>
        </w:rPr>
        <w:t xml:space="preserve"> 421.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קריאת רשות</w:t>
      </w:r>
      <w:r w:rsidRPr="003D4666">
        <w:rPr>
          <w:rFonts w:cs="David" w:hint="cs"/>
          <w:sz w:val="24"/>
          <w:szCs w:val="24"/>
          <w:rtl/>
        </w:rPr>
        <w:t>: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3D4666">
        <w:rPr>
          <w:rFonts w:cs="David" w:hint="cs"/>
          <w:sz w:val="24"/>
          <w:szCs w:val="24"/>
          <w:rtl/>
        </w:rPr>
        <w:t xml:space="preserve">בן-אריה, א. וקמחי, מ. (2007). מהפכת זכויות הילד והשירותים החברתיים לילדים. בתוך א. אבירם, ג'., גל וי. קטן (עורכים), </w:t>
      </w:r>
      <w:r w:rsidRPr="003D4666">
        <w:rPr>
          <w:rFonts w:cs="David" w:hint="cs"/>
          <w:i/>
          <w:iCs/>
          <w:sz w:val="24"/>
          <w:szCs w:val="24"/>
          <w:rtl/>
        </w:rPr>
        <w:t>עיצוב מדיניות חברתית בישראל: מגמות וסוגיות</w:t>
      </w:r>
      <w:r w:rsidRPr="003D4666">
        <w:rPr>
          <w:rFonts w:cs="David" w:hint="cs"/>
          <w:sz w:val="24"/>
          <w:szCs w:val="24"/>
          <w:rtl/>
        </w:rPr>
        <w:t xml:space="preserve"> (עמ' 309 - 338). ירושלים: מאור-ולך.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3D4666">
        <w:rPr>
          <w:rFonts w:cs="David" w:hint="cs"/>
          <w:sz w:val="24"/>
          <w:szCs w:val="24"/>
          <w:rtl/>
        </w:rPr>
        <w:t xml:space="preserve">מדינת ישראל (2006). </w:t>
      </w:r>
      <w:r w:rsidRPr="003D4666">
        <w:rPr>
          <w:rFonts w:cs="David" w:hint="cs"/>
          <w:i/>
          <w:iCs/>
          <w:sz w:val="24"/>
          <w:szCs w:val="24"/>
          <w:rtl/>
        </w:rPr>
        <w:t>דין וחשבון הועדה הציבורית לבדיקת מצבים של ילדים ובני נוער במצבי סיכון ומצוקה בראשותו של פרופ' הלל שמיד</w:t>
      </w:r>
      <w:r w:rsidRPr="003D4666">
        <w:rPr>
          <w:rFonts w:cs="David" w:hint="cs"/>
          <w:sz w:val="24"/>
          <w:szCs w:val="24"/>
          <w:rtl/>
        </w:rPr>
        <w:t>. ירושלים: המחבר.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3D4666">
        <w:rPr>
          <w:rFonts w:cs="David" w:hint="cs"/>
          <w:sz w:val="24"/>
          <w:szCs w:val="24"/>
          <w:rtl/>
        </w:rPr>
        <w:t xml:space="preserve">בן נתן, ש. (2000). הטראומה, התהליך והילד. בתוך: ש. בן נתן, (עורך), </w:t>
      </w:r>
      <w:r w:rsidRPr="003D4666">
        <w:rPr>
          <w:rFonts w:cs="David" w:hint="cs"/>
          <w:i/>
          <w:iCs/>
          <w:sz w:val="24"/>
          <w:szCs w:val="24"/>
          <w:rtl/>
        </w:rPr>
        <w:t>זמן שאול: סוגיות בקבלת החלטות לגבי ילדים בסיכון</w:t>
      </w:r>
      <w:r w:rsidRPr="003D4666">
        <w:rPr>
          <w:rFonts w:cs="David" w:hint="cs"/>
          <w:sz w:val="24"/>
          <w:szCs w:val="24"/>
          <w:rtl/>
        </w:rPr>
        <w:t xml:space="preserve"> (עמ' 101 - 185). תל אביב: פראג. 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3D4666">
        <w:rPr>
          <w:rFonts w:cs="David" w:hint="cs"/>
          <w:sz w:val="24"/>
          <w:szCs w:val="24"/>
          <w:rtl/>
        </w:rPr>
        <w:lastRenderedPageBreak/>
        <w:t>רבקין</w:t>
      </w:r>
      <w:proofErr w:type="spellEnd"/>
      <w:r w:rsidRPr="003D4666">
        <w:rPr>
          <w:rFonts w:cs="David" w:hint="cs"/>
          <w:sz w:val="24"/>
          <w:szCs w:val="24"/>
          <w:rtl/>
        </w:rPr>
        <w:t xml:space="preserve">, ד. (2002). שירותים לילדים בסיכון: סוגיות, מדיניות ולקחים מהערכת </w:t>
      </w:r>
      <w:proofErr w:type="spellStart"/>
      <w:r w:rsidRPr="003D4666">
        <w:rPr>
          <w:rFonts w:cs="David" w:hint="cs"/>
          <w:sz w:val="24"/>
          <w:szCs w:val="24"/>
          <w:rtl/>
        </w:rPr>
        <w:t>תוכניות</w:t>
      </w:r>
      <w:proofErr w:type="spellEnd"/>
      <w:r w:rsidRPr="003D4666">
        <w:rPr>
          <w:rFonts w:cs="David" w:hint="cs"/>
          <w:sz w:val="24"/>
          <w:szCs w:val="24"/>
          <w:rtl/>
        </w:rPr>
        <w:t xml:space="preserve">. בתוך ג. רוזנפלד, (עורכת), </w:t>
      </w:r>
      <w:r w:rsidRPr="003D4666">
        <w:rPr>
          <w:rFonts w:cs="David" w:hint="cs"/>
          <w:i/>
          <w:iCs/>
          <w:sz w:val="24"/>
          <w:szCs w:val="24"/>
          <w:rtl/>
        </w:rPr>
        <w:t xml:space="preserve">ילדים בסיכון </w:t>
      </w:r>
      <w:r w:rsidRPr="003D4666">
        <w:rPr>
          <w:rFonts w:cs="David"/>
          <w:i/>
          <w:iCs/>
          <w:sz w:val="24"/>
          <w:szCs w:val="24"/>
          <w:rtl/>
        </w:rPr>
        <w:t>–</w:t>
      </w:r>
      <w:r w:rsidRPr="003D4666">
        <w:rPr>
          <w:rFonts w:cs="David" w:hint="cs"/>
          <w:i/>
          <w:iCs/>
          <w:sz w:val="24"/>
          <w:szCs w:val="24"/>
          <w:rtl/>
        </w:rPr>
        <w:t xml:space="preserve"> סוגיות וכיוונים בפיתוח שירותי רווחה לילדים בסיכון</w:t>
      </w:r>
      <w:r w:rsidRPr="003D4666">
        <w:rPr>
          <w:rFonts w:cs="David" w:hint="cs"/>
          <w:sz w:val="24"/>
          <w:szCs w:val="24"/>
          <w:rtl/>
        </w:rPr>
        <w:t xml:space="preserve"> (עמ' 15 - 31). ירושלים: ג'וינט-</w:t>
      </w:r>
      <w:proofErr w:type="spellStart"/>
      <w:r w:rsidRPr="003D4666">
        <w:rPr>
          <w:rFonts w:cs="David" w:hint="cs"/>
          <w:sz w:val="24"/>
          <w:szCs w:val="24"/>
          <w:rtl/>
        </w:rPr>
        <w:t>מארייס</w:t>
      </w:r>
      <w:proofErr w:type="spellEnd"/>
      <w:r w:rsidRPr="003D4666">
        <w:rPr>
          <w:rFonts w:cs="David" w:hint="cs"/>
          <w:sz w:val="24"/>
          <w:szCs w:val="24"/>
          <w:rtl/>
        </w:rPr>
        <w:t xml:space="preserve">-מכון </w:t>
      </w:r>
      <w:proofErr w:type="spellStart"/>
      <w:r w:rsidRPr="003D4666">
        <w:rPr>
          <w:rFonts w:cs="David" w:hint="cs"/>
          <w:sz w:val="24"/>
          <w:szCs w:val="24"/>
          <w:rtl/>
        </w:rPr>
        <w:t>ברוקדייל</w:t>
      </w:r>
      <w:proofErr w:type="spellEnd"/>
      <w:r w:rsidRPr="003D4666">
        <w:rPr>
          <w:rFonts w:cs="David" w:hint="cs"/>
          <w:sz w:val="24"/>
          <w:szCs w:val="24"/>
          <w:rtl/>
        </w:rPr>
        <w:t xml:space="preserve">. 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3D4666">
        <w:rPr>
          <w:rFonts w:cs="David"/>
          <w:sz w:val="24"/>
          <w:szCs w:val="24"/>
          <w:rtl/>
        </w:rPr>
        <w:t xml:space="preserve">בן רבי, ד. וחסין, ט. (2006). </w:t>
      </w:r>
      <w:r w:rsidRPr="003D4666">
        <w:rPr>
          <w:rFonts w:cs="David"/>
          <w:i/>
          <w:iCs/>
          <w:sz w:val="24"/>
          <w:szCs w:val="24"/>
          <w:rtl/>
        </w:rPr>
        <w:t>פנימיות קהילתיות ופנימיות יום: דרכי עבודתן ומצב הילדים והורים</w:t>
      </w:r>
      <w:r w:rsidRPr="003D4666">
        <w:rPr>
          <w:rFonts w:cs="David" w:hint="cs"/>
          <w:i/>
          <w:iCs/>
          <w:sz w:val="24"/>
          <w:szCs w:val="24"/>
          <w:rtl/>
        </w:rPr>
        <w:t>:</w:t>
      </w:r>
      <w:r w:rsidRPr="003D4666">
        <w:rPr>
          <w:rFonts w:cs="David"/>
          <w:i/>
          <w:iCs/>
          <w:sz w:val="24"/>
          <w:szCs w:val="24"/>
          <w:rtl/>
        </w:rPr>
        <w:t xml:space="preserve"> סיכום שלוש שנות מחקר</w:t>
      </w:r>
      <w:r w:rsidRPr="003D4666">
        <w:rPr>
          <w:rFonts w:cs="David"/>
          <w:sz w:val="24"/>
          <w:szCs w:val="24"/>
          <w:rtl/>
        </w:rPr>
        <w:t xml:space="preserve">. ירושלים: </w:t>
      </w:r>
      <w:proofErr w:type="spellStart"/>
      <w:r w:rsidRPr="003D4666">
        <w:rPr>
          <w:rFonts w:cs="David"/>
          <w:sz w:val="24"/>
          <w:szCs w:val="24"/>
          <w:rtl/>
        </w:rPr>
        <w:t>מאיירס</w:t>
      </w:r>
      <w:r w:rsidRPr="003D4666">
        <w:rPr>
          <w:rFonts w:cs="David" w:hint="cs"/>
          <w:sz w:val="24"/>
          <w:szCs w:val="24"/>
          <w:rtl/>
        </w:rPr>
        <w:t>-</w:t>
      </w:r>
      <w:r w:rsidRPr="003D4666">
        <w:rPr>
          <w:rFonts w:cs="David"/>
          <w:sz w:val="24"/>
          <w:szCs w:val="24"/>
          <w:rtl/>
        </w:rPr>
        <w:t>ג</w:t>
      </w:r>
      <w:r w:rsidRPr="003D4666">
        <w:rPr>
          <w:rFonts w:cs="David" w:hint="cs"/>
          <w:sz w:val="24"/>
          <w:szCs w:val="24"/>
          <w:rtl/>
        </w:rPr>
        <w:t>'</w:t>
      </w:r>
      <w:r w:rsidRPr="003D4666">
        <w:rPr>
          <w:rFonts w:cs="David"/>
          <w:sz w:val="24"/>
          <w:szCs w:val="24"/>
          <w:rtl/>
        </w:rPr>
        <w:t>ו</w:t>
      </w:r>
      <w:r w:rsidRPr="003D4666">
        <w:rPr>
          <w:rFonts w:cs="David" w:hint="cs"/>
          <w:sz w:val="24"/>
          <w:szCs w:val="24"/>
          <w:rtl/>
        </w:rPr>
        <w:t>י</w:t>
      </w:r>
      <w:r w:rsidRPr="003D4666">
        <w:rPr>
          <w:rFonts w:cs="David"/>
          <w:sz w:val="24"/>
          <w:szCs w:val="24"/>
          <w:rtl/>
        </w:rPr>
        <w:t>ינט</w:t>
      </w:r>
      <w:proofErr w:type="spellEnd"/>
      <w:r w:rsidRPr="003D4666">
        <w:rPr>
          <w:rFonts w:cs="David"/>
          <w:sz w:val="24"/>
          <w:szCs w:val="24"/>
          <w:rtl/>
        </w:rPr>
        <w:t xml:space="preserve"> - מכון </w:t>
      </w:r>
      <w:proofErr w:type="spellStart"/>
      <w:r w:rsidRPr="003D4666">
        <w:rPr>
          <w:rFonts w:cs="David"/>
          <w:sz w:val="24"/>
          <w:szCs w:val="24"/>
          <w:rtl/>
        </w:rPr>
        <w:t>ברוקדייל</w:t>
      </w:r>
      <w:proofErr w:type="spellEnd"/>
      <w:r w:rsidRPr="003D4666">
        <w:rPr>
          <w:rFonts w:cs="David" w:hint="cs"/>
          <w:sz w:val="24"/>
          <w:szCs w:val="24"/>
          <w:rtl/>
        </w:rPr>
        <w:t>.</w:t>
      </w:r>
    </w:p>
    <w:p w:rsidR="006C6ED1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אחת עשרה: מענים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טיפולי</w:t>
      </w:r>
      <w:r>
        <w:rPr>
          <w:rFonts w:cs="David" w:hint="cs"/>
          <w:b/>
          <w:bCs/>
          <w:sz w:val="24"/>
          <w:szCs w:val="24"/>
          <w:rtl/>
        </w:rPr>
        <w:t>ים</w:t>
      </w:r>
      <w:r w:rsidRPr="00B67C85">
        <w:rPr>
          <w:rFonts w:cs="David" w:hint="cs"/>
          <w:b/>
          <w:bCs/>
          <w:sz w:val="24"/>
          <w:szCs w:val="24"/>
          <w:rtl/>
        </w:rPr>
        <w:t xml:space="preserve"> לילדים נפגעי התעללות והזנחה הרצאת אורח </w:t>
      </w:r>
    </w:p>
    <w:p w:rsidR="006C6ED1" w:rsidRPr="003D4666" w:rsidRDefault="006C6ED1" w:rsidP="006C6ED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D4666">
        <w:rPr>
          <w:rFonts w:cs="David" w:hint="cs"/>
          <w:sz w:val="24"/>
          <w:szCs w:val="24"/>
          <w:rtl/>
        </w:rPr>
        <w:t xml:space="preserve">קריאת חובה: </w:t>
      </w:r>
    </w:p>
    <w:p w:rsidR="006C6ED1" w:rsidRPr="003D4666" w:rsidRDefault="006C6ED1" w:rsidP="006C6ED1">
      <w:pPr>
        <w:spacing w:line="360" w:lineRule="auto"/>
        <w:jc w:val="right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*</w:t>
      </w:r>
      <w:r w:rsidRPr="003D4666">
        <w:rPr>
          <w:rFonts w:cs="David"/>
          <w:sz w:val="24"/>
          <w:szCs w:val="24"/>
        </w:rPr>
        <w:t xml:space="preserve">Bywater, J. (2006). Working effectively with children and families in the child protection/safeguarding children arena. In: M., </w:t>
      </w:r>
      <w:proofErr w:type="spellStart"/>
      <w:r w:rsidRPr="003D4666">
        <w:rPr>
          <w:rFonts w:cs="David"/>
          <w:sz w:val="24"/>
          <w:szCs w:val="24"/>
        </w:rPr>
        <w:t>Jowitt</w:t>
      </w:r>
      <w:proofErr w:type="spellEnd"/>
      <w:r w:rsidRPr="003D4666">
        <w:rPr>
          <w:rFonts w:cs="David"/>
          <w:sz w:val="24"/>
          <w:szCs w:val="24"/>
        </w:rPr>
        <w:t xml:space="preserve">, &amp; S., O'Loughlin (Eds.), </w:t>
      </w:r>
      <w:r w:rsidRPr="003D4666">
        <w:rPr>
          <w:rFonts w:cs="David"/>
          <w:i/>
          <w:iCs/>
          <w:sz w:val="24"/>
          <w:szCs w:val="24"/>
        </w:rPr>
        <w:t>Social work with children and families</w:t>
      </w:r>
      <w:r w:rsidRPr="003D4666">
        <w:rPr>
          <w:rFonts w:cs="David"/>
          <w:sz w:val="24"/>
          <w:szCs w:val="24"/>
        </w:rPr>
        <w:t xml:space="preserve">. (pp. 43-72). Exeter: Learning Matters. </w:t>
      </w:r>
    </w:p>
    <w:p w:rsidR="006C6ED1" w:rsidRPr="003D4666" w:rsidRDefault="006C6ED1" w:rsidP="006C6ED1">
      <w:pPr>
        <w:spacing w:line="360" w:lineRule="auto"/>
        <w:jc w:val="right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*</w:t>
      </w:r>
      <w:r w:rsidRPr="003D4666">
        <w:rPr>
          <w:rFonts w:cs="David"/>
          <w:sz w:val="24"/>
          <w:szCs w:val="24"/>
        </w:rPr>
        <w:t xml:space="preserve">Gil, E. (2006). </w:t>
      </w:r>
      <w:r w:rsidRPr="003D4666">
        <w:rPr>
          <w:rFonts w:cs="David"/>
          <w:i/>
          <w:iCs/>
          <w:sz w:val="24"/>
          <w:szCs w:val="24"/>
        </w:rPr>
        <w:t xml:space="preserve">Helping abused and traumatized children: Integrating directive and nondirective approaches. </w:t>
      </w:r>
      <w:r w:rsidRPr="003D4666">
        <w:rPr>
          <w:rFonts w:cs="David"/>
          <w:sz w:val="24"/>
          <w:szCs w:val="24"/>
        </w:rPr>
        <w:t xml:space="preserve">New York: Guilford Press. Ch. 1: basic principles for working with abused and traumatized children (pp. 3-19).  </w:t>
      </w:r>
    </w:p>
    <w:p w:rsidR="006C6ED1" w:rsidRPr="003D4666" w:rsidRDefault="006C6ED1" w:rsidP="006C6ED1">
      <w:pPr>
        <w:spacing w:line="360" w:lineRule="auto"/>
        <w:jc w:val="right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*</w:t>
      </w:r>
      <w:proofErr w:type="spellStart"/>
      <w:r w:rsidRPr="003D4666">
        <w:rPr>
          <w:rFonts w:cs="David"/>
          <w:sz w:val="24"/>
          <w:szCs w:val="24"/>
        </w:rPr>
        <w:t>Guterman</w:t>
      </w:r>
      <w:proofErr w:type="spellEnd"/>
      <w:r w:rsidRPr="003D4666">
        <w:rPr>
          <w:rFonts w:cs="David"/>
          <w:sz w:val="24"/>
          <w:szCs w:val="24"/>
        </w:rPr>
        <w:t xml:space="preserve">, N. B., </w:t>
      </w:r>
      <w:proofErr w:type="spellStart"/>
      <w:r w:rsidRPr="003D4666">
        <w:rPr>
          <w:rFonts w:cs="David"/>
          <w:sz w:val="24"/>
          <w:szCs w:val="24"/>
        </w:rPr>
        <w:t>Tabone</w:t>
      </w:r>
      <w:proofErr w:type="spellEnd"/>
      <w:r w:rsidRPr="003D4666">
        <w:rPr>
          <w:rFonts w:cs="David"/>
          <w:sz w:val="24"/>
          <w:szCs w:val="24"/>
        </w:rPr>
        <w:t xml:space="preserve">, J. K., Bryan, G. M., Taylor, C. A., Napoleon-Hanger, C.,  &amp; </w:t>
      </w:r>
      <w:proofErr w:type="spellStart"/>
      <w:r w:rsidRPr="003D4666">
        <w:rPr>
          <w:rFonts w:cs="David"/>
          <w:sz w:val="24"/>
          <w:szCs w:val="24"/>
        </w:rPr>
        <w:t>Banman</w:t>
      </w:r>
      <w:proofErr w:type="spellEnd"/>
      <w:r w:rsidRPr="003D4666">
        <w:rPr>
          <w:rFonts w:cs="David"/>
          <w:sz w:val="24"/>
          <w:szCs w:val="24"/>
        </w:rPr>
        <w:t xml:space="preserve">, A. (2013) Examining the effectiveness of home-based parent aide services to reduce risk for  physical child abuse and neglect: Six-month findings from a randomized clinical trial. </w:t>
      </w:r>
      <w:r w:rsidRPr="003D4666">
        <w:rPr>
          <w:rFonts w:cs="David"/>
          <w:i/>
          <w:iCs/>
          <w:sz w:val="24"/>
          <w:szCs w:val="24"/>
        </w:rPr>
        <w:t>Child Abuse &amp; Neglect 37</w:t>
      </w:r>
      <w:r w:rsidRPr="003D4666">
        <w:rPr>
          <w:rFonts w:cs="David"/>
          <w:sz w:val="24"/>
          <w:szCs w:val="24"/>
        </w:rPr>
        <w:t>, 566-577.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קריאת</w:t>
      </w:r>
      <w:r w:rsidRPr="003D4666">
        <w:rPr>
          <w:rFonts w:cs="David" w:hint="cs"/>
          <w:sz w:val="24"/>
          <w:szCs w:val="24"/>
          <w:rtl/>
        </w:rPr>
        <w:t xml:space="preserve"> רשות: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3D4666">
        <w:rPr>
          <w:rFonts w:cs="David" w:hint="cs"/>
          <w:sz w:val="24"/>
          <w:szCs w:val="24"/>
          <w:rtl/>
        </w:rPr>
        <w:t xml:space="preserve">כהן, ש. (2001). 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טיפול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תחת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לחץ - תרומה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פסיכואנליטית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לטיפול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בילדים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בסכנה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של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>התעללות</w:t>
      </w:r>
      <w:r w:rsidRPr="003D4666">
        <w:rPr>
          <w:rFonts w:cs="David"/>
          <w:sz w:val="24"/>
          <w:szCs w:val="24"/>
        </w:rPr>
        <w:t xml:space="preserve"> </w:t>
      </w:r>
      <w:r w:rsidRPr="003D4666">
        <w:rPr>
          <w:rFonts w:cs="David" w:hint="cs"/>
          <w:sz w:val="24"/>
          <w:szCs w:val="24"/>
          <w:rtl/>
        </w:rPr>
        <w:t xml:space="preserve">והזנחה. </w:t>
      </w:r>
      <w:r w:rsidRPr="003D4666">
        <w:rPr>
          <w:rFonts w:cs="David" w:hint="cs"/>
          <w:i/>
          <w:iCs/>
          <w:sz w:val="24"/>
          <w:szCs w:val="24"/>
          <w:rtl/>
        </w:rPr>
        <w:t>שיחות, ט"ו</w:t>
      </w:r>
      <w:r w:rsidRPr="003D4666">
        <w:rPr>
          <w:rFonts w:cs="David" w:hint="cs"/>
          <w:sz w:val="24"/>
          <w:szCs w:val="24"/>
          <w:rtl/>
        </w:rPr>
        <w:t xml:space="preserve"> (3), 196 </w:t>
      </w:r>
      <w:r w:rsidRPr="003D4666">
        <w:rPr>
          <w:rFonts w:cs="David"/>
          <w:sz w:val="24"/>
          <w:szCs w:val="24"/>
          <w:rtl/>
        </w:rPr>
        <w:t>–</w:t>
      </w:r>
      <w:r w:rsidRPr="003D4666">
        <w:rPr>
          <w:rFonts w:cs="David" w:hint="cs"/>
          <w:sz w:val="24"/>
          <w:szCs w:val="24"/>
          <w:rtl/>
        </w:rPr>
        <w:t xml:space="preserve"> 267.  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3D4666">
        <w:rPr>
          <w:rFonts w:cs="David"/>
          <w:sz w:val="24"/>
          <w:szCs w:val="24"/>
          <w:rtl/>
        </w:rPr>
        <w:t>צ'תיק</w:t>
      </w:r>
      <w:proofErr w:type="spellEnd"/>
      <w:r w:rsidRPr="003D4666">
        <w:rPr>
          <w:rFonts w:cs="David"/>
          <w:sz w:val="24"/>
          <w:szCs w:val="24"/>
          <w:rtl/>
        </w:rPr>
        <w:t xml:space="preserve">, מ. (2004). </w:t>
      </w:r>
      <w:r w:rsidRPr="003D4666">
        <w:rPr>
          <w:rFonts w:cs="David"/>
          <w:i/>
          <w:iCs/>
          <w:sz w:val="24"/>
          <w:szCs w:val="24"/>
          <w:rtl/>
        </w:rPr>
        <w:t>שיטות בפסיכותרפיה של הילד</w:t>
      </w:r>
      <w:r w:rsidRPr="003D4666">
        <w:rPr>
          <w:rFonts w:cs="David" w:hint="cs"/>
          <w:i/>
          <w:iCs/>
          <w:sz w:val="24"/>
          <w:szCs w:val="24"/>
          <w:rtl/>
        </w:rPr>
        <w:t xml:space="preserve">: </w:t>
      </w:r>
      <w:r w:rsidRPr="003D4666">
        <w:rPr>
          <w:rFonts w:cs="David"/>
          <w:i/>
          <w:iCs/>
          <w:sz w:val="24"/>
          <w:szCs w:val="24"/>
          <w:rtl/>
        </w:rPr>
        <w:t>אסטרטגיות דינאמיות</w:t>
      </w:r>
      <w:r w:rsidRPr="003D4666">
        <w:rPr>
          <w:rFonts w:cs="David"/>
          <w:sz w:val="24"/>
          <w:szCs w:val="24"/>
          <w:rtl/>
        </w:rPr>
        <w:t xml:space="preserve">. </w:t>
      </w:r>
      <w:proofErr w:type="spellStart"/>
      <w:r w:rsidRPr="003D4666">
        <w:rPr>
          <w:rFonts w:cs="David" w:hint="cs"/>
          <w:sz w:val="24"/>
          <w:szCs w:val="24"/>
          <w:rtl/>
        </w:rPr>
        <w:t>קרית</w:t>
      </w:r>
      <w:proofErr w:type="spellEnd"/>
      <w:r w:rsidRPr="003D4666">
        <w:rPr>
          <w:rFonts w:cs="David" w:hint="cs"/>
          <w:sz w:val="24"/>
          <w:szCs w:val="24"/>
          <w:rtl/>
        </w:rPr>
        <w:t xml:space="preserve"> ביאליק</w:t>
      </w:r>
      <w:r w:rsidRPr="003D4666">
        <w:rPr>
          <w:rFonts w:cs="David"/>
          <w:sz w:val="24"/>
          <w:szCs w:val="24"/>
          <w:rtl/>
        </w:rPr>
        <w:t>: הוצאת אח.</w:t>
      </w:r>
    </w:p>
    <w:p w:rsidR="006C6ED1" w:rsidRPr="003D4666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3D4666">
        <w:rPr>
          <w:rFonts w:cs="David" w:hint="cs"/>
          <w:sz w:val="24"/>
          <w:szCs w:val="24"/>
          <w:rtl/>
        </w:rPr>
        <w:t xml:space="preserve">בן שלמה, ש. (2010). "לשמור על הבית": תיאוריה ופרקטיקה של יצירת ברית טיפולית עם הורים מתעללים. </w:t>
      </w:r>
      <w:r w:rsidRPr="003D4666">
        <w:rPr>
          <w:rFonts w:cs="David" w:hint="cs"/>
          <w:i/>
          <w:iCs/>
          <w:sz w:val="24"/>
          <w:szCs w:val="24"/>
          <w:rtl/>
        </w:rPr>
        <w:t>חברה ורווחה, ל, 3-4,</w:t>
      </w:r>
      <w:r w:rsidRPr="003D4666">
        <w:rPr>
          <w:rFonts w:cs="David" w:hint="cs"/>
          <w:sz w:val="24"/>
          <w:szCs w:val="24"/>
          <w:rtl/>
        </w:rPr>
        <w:t xml:space="preserve"> 503-521. 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שתים עשרה: קורבנות משנית של ילדים נפגעי עבירה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 xml:space="preserve">קריאת חובה: 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*חוק זכויות נפגעי עבירה, תשס"ב- 2002.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lastRenderedPageBreak/>
        <w:t>*</w:t>
      </w:r>
      <w:proofErr w:type="spellStart"/>
      <w:r w:rsidRPr="00B67C85">
        <w:rPr>
          <w:rFonts w:cs="David" w:hint="cs"/>
          <w:sz w:val="24"/>
          <w:szCs w:val="24"/>
          <w:rtl/>
        </w:rPr>
        <w:t>פוגץ</w:t>
      </w:r>
      <w:proofErr w:type="spellEnd"/>
      <w:r w:rsidRPr="00B67C85">
        <w:rPr>
          <w:rFonts w:cs="David"/>
          <w:sz w:val="24"/>
          <w:szCs w:val="24"/>
          <w:rtl/>
        </w:rPr>
        <w:t xml:space="preserve">', </w:t>
      </w:r>
      <w:r w:rsidRPr="00B67C85">
        <w:rPr>
          <w:rFonts w:cs="David" w:hint="cs"/>
          <w:sz w:val="24"/>
          <w:szCs w:val="24"/>
          <w:rtl/>
        </w:rPr>
        <w:t>ד</w:t>
      </w:r>
      <w:r w:rsidRPr="00B67C85">
        <w:rPr>
          <w:rFonts w:cs="David"/>
          <w:sz w:val="24"/>
          <w:szCs w:val="24"/>
          <w:rtl/>
        </w:rPr>
        <w:t xml:space="preserve">'. (2007). </w:t>
      </w:r>
      <w:r w:rsidRPr="00B67C85">
        <w:rPr>
          <w:rFonts w:cs="David" w:hint="cs"/>
          <w:sz w:val="24"/>
          <w:szCs w:val="24"/>
          <w:rtl/>
        </w:rPr>
        <w:t>קטינים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נפגעי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עבירה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בראי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המשפט</w:t>
      </w:r>
      <w:r w:rsidRPr="00B67C85">
        <w:rPr>
          <w:rFonts w:cs="David"/>
          <w:sz w:val="24"/>
          <w:szCs w:val="24"/>
          <w:rtl/>
        </w:rPr>
        <w:t xml:space="preserve">: </w:t>
      </w:r>
      <w:r w:rsidRPr="00B67C85">
        <w:rPr>
          <w:rFonts w:cs="David" w:hint="cs"/>
          <w:sz w:val="24"/>
          <w:szCs w:val="24"/>
          <w:rtl/>
        </w:rPr>
        <w:t>מגמות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בחקיקה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ופסיקה</w:t>
      </w:r>
      <w:r w:rsidRPr="00B67C85">
        <w:rPr>
          <w:rFonts w:cs="David"/>
          <w:sz w:val="24"/>
          <w:szCs w:val="24"/>
          <w:rtl/>
        </w:rPr>
        <w:t xml:space="preserve">. </w:t>
      </w:r>
      <w:r w:rsidRPr="00B67C85">
        <w:rPr>
          <w:rFonts w:cs="David" w:hint="cs"/>
          <w:sz w:val="24"/>
          <w:szCs w:val="24"/>
          <w:rtl/>
        </w:rPr>
        <w:t>בתוך</w:t>
      </w:r>
      <w:r w:rsidRPr="00B67C85">
        <w:rPr>
          <w:rFonts w:cs="David"/>
          <w:sz w:val="24"/>
          <w:szCs w:val="24"/>
          <w:rtl/>
        </w:rPr>
        <w:t xml:space="preserve">: </w:t>
      </w:r>
      <w:r w:rsidRPr="00B67C85">
        <w:rPr>
          <w:rFonts w:cs="David" w:hint="cs"/>
          <w:sz w:val="24"/>
          <w:szCs w:val="24"/>
          <w:rtl/>
        </w:rPr>
        <w:t>ד</w:t>
      </w:r>
      <w:r w:rsidRPr="00B67C85">
        <w:rPr>
          <w:rFonts w:cs="David"/>
          <w:sz w:val="24"/>
          <w:szCs w:val="24"/>
          <w:rtl/>
        </w:rPr>
        <w:t xml:space="preserve">. </w:t>
      </w:r>
      <w:r w:rsidRPr="00B67C85">
        <w:rPr>
          <w:rFonts w:cs="David" w:hint="cs"/>
          <w:sz w:val="24"/>
          <w:szCs w:val="24"/>
          <w:rtl/>
        </w:rPr>
        <w:t>הורוביץ</w:t>
      </w:r>
      <w:r w:rsidRPr="00B67C85">
        <w:rPr>
          <w:rFonts w:cs="David"/>
          <w:sz w:val="24"/>
          <w:szCs w:val="24"/>
          <w:rtl/>
        </w:rPr>
        <w:t xml:space="preserve">, </w:t>
      </w:r>
      <w:r w:rsidRPr="00B67C85">
        <w:rPr>
          <w:rFonts w:cs="David" w:hint="cs"/>
          <w:sz w:val="24"/>
          <w:szCs w:val="24"/>
          <w:rtl/>
        </w:rPr>
        <w:t>י</w:t>
      </w:r>
      <w:r w:rsidRPr="00B67C85">
        <w:rPr>
          <w:rFonts w:cs="David"/>
          <w:sz w:val="24"/>
          <w:szCs w:val="24"/>
          <w:rtl/>
        </w:rPr>
        <w:t xml:space="preserve">. </w:t>
      </w:r>
      <w:r w:rsidRPr="00B67C85">
        <w:rPr>
          <w:rFonts w:cs="David" w:hint="cs"/>
          <w:sz w:val="24"/>
          <w:szCs w:val="24"/>
          <w:rtl/>
        </w:rPr>
        <w:t>בן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יהודה</w:t>
      </w:r>
      <w:r w:rsidRPr="00B67C85">
        <w:rPr>
          <w:rFonts w:cs="David"/>
          <w:sz w:val="24"/>
          <w:szCs w:val="24"/>
          <w:rtl/>
        </w:rPr>
        <w:t xml:space="preserve"> </w:t>
      </w:r>
      <w:proofErr w:type="spellStart"/>
      <w:r w:rsidRPr="00B67C85">
        <w:rPr>
          <w:rFonts w:cs="David" w:hint="cs"/>
          <w:sz w:val="24"/>
          <w:szCs w:val="24"/>
          <w:rtl/>
        </w:rPr>
        <w:t>ומ</w:t>
      </w:r>
      <w:proofErr w:type="spellEnd"/>
      <w:r w:rsidRPr="00B67C85">
        <w:rPr>
          <w:rFonts w:cs="David"/>
          <w:sz w:val="24"/>
          <w:szCs w:val="24"/>
          <w:rtl/>
        </w:rPr>
        <w:t xml:space="preserve">. </w:t>
      </w:r>
      <w:r w:rsidRPr="00B67C85">
        <w:rPr>
          <w:rFonts w:cs="David" w:hint="cs"/>
          <w:sz w:val="24"/>
          <w:szCs w:val="24"/>
          <w:rtl/>
        </w:rPr>
        <w:t>חובב</w:t>
      </w:r>
      <w:r w:rsidRPr="00B67C85">
        <w:rPr>
          <w:rFonts w:cs="David"/>
          <w:sz w:val="24"/>
          <w:szCs w:val="24"/>
          <w:rtl/>
        </w:rPr>
        <w:t xml:space="preserve"> (</w:t>
      </w:r>
      <w:r w:rsidRPr="00B67C85">
        <w:rPr>
          <w:rFonts w:cs="David" w:hint="cs"/>
          <w:sz w:val="24"/>
          <w:szCs w:val="24"/>
          <w:rtl/>
        </w:rPr>
        <w:t>עורכים</w:t>
      </w:r>
      <w:r w:rsidRPr="00B67C85">
        <w:rPr>
          <w:rFonts w:cs="David"/>
          <w:sz w:val="24"/>
          <w:szCs w:val="24"/>
          <w:rtl/>
        </w:rPr>
        <w:t xml:space="preserve">), </w:t>
      </w:r>
      <w:r w:rsidRPr="00B67C85">
        <w:rPr>
          <w:rFonts w:cs="David" w:hint="cs"/>
          <w:sz w:val="24"/>
          <w:szCs w:val="24"/>
          <w:rtl/>
        </w:rPr>
        <w:t>התעללות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והזנחה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של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ילדים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בישראל</w:t>
      </w:r>
      <w:r w:rsidRPr="00B67C85">
        <w:rPr>
          <w:rFonts w:cs="David"/>
          <w:sz w:val="24"/>
          <w:szCs w:val="24"/>
          <w:rtl/>
        </w:rPr>
        <w:t xml:space="preserve"> (</w:t>
      </w:r>
      <w:proofErr w:type="spellStart"/>
      <w:r w:rsidRPr="00B67C85">
        <w:rPr>
          <w:rFonts w:cs="David" w:hint="cs"/>
          <w:sz w:val="24"/>
          <w:szCs w:val="24"/>
          <w:rtl/>
        </w:rPr>
        <w:t>עמ</w:t>
      </w:r>
      <w:proofErr w:type="spellEnd"/>
      <w:r w:rsidRPr="00B67C85">
        <w:rPr>
          <w:rFonts w:cs="David"/>
          <w:sz w:val="24"/>
          <w:szCs w:val="24"/>
          <w:rtl/>
        </w:rPr>
        <w:t xml:space="preserve">. 99-152). </w:t>
      </w:r>
      <w:r w:rsidRPr="00B67C85">
        <w:rPr>
          <w:rFonts w:cs="David" w:hint="cs"/>
          <w:sz w:val="24"/>
          <w:szCs w:val="24"/>
          <w:rtl/>
        </w:rPr>
        <w:t>ירושלים</w:t>
      </w:r>
      <w:r w:rsidRPr="00B67C85">
        <w:rPr>
          <w:rFonts w:cs="David"/>
          <w:sz w:val="24"/>
          <w:szCs w:val="24"/>
          <w:rtl/>
        </w:rPr>
        <w:t xml:space="preserve">: </w:t>
      </w:r>
      <w:proofErr w:type="spellStart"/>
      <w:r w:rsidRPr="00B67C85">
        <w:rPr>
          <w:rFonts w:cs="David" w:hint="cs"/>
          <w:sz w:val="24"/>
          <w:szCs w:val="24"/>
          <w:rtl/>
        </w:rPr>
        <w:t>אש</w:t>
      </w:r>
      <w:r w:rsidRPr="00B67C85">
        <w:rPr>
          <w:rFonts w:cs="David"/>
          <w:sz w:val="24"/>
          <w:szCs w:val="24"/>
          <w:rtl/>
        </w:rPr>
        <w:t>"</w:t>
      </w:r>
      <w:r w:rsidRPr="00B67C85">
        <w:rPr>
          <w:rFonts w:cs="David" w:hint="cs"/>
          <w:sz w:val="24"/>
          <w:szCs w:val="24"/>
          <w:rtl/>
        </w:rPr>
        <w:t>לים</w:t>
      </w:r>
      <w:proofErr w:type="spellEnd"/>
      <w:r w:rsidRPr="00B67C85">
        <w:rPr>
          <w:rFonts w:cs="David"/>
          <w:sz w:val="24"/>
          <w:szCs w:val="24"/>
          <w:rtl/>
        </w:rPr>
        <w:t>.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 xml:space="preserve">*גל, ט. </w:t>
      </w:r>
      <w:proofErr w:type="spellStart"/>
      <w:r w:rsidRPr="00B67C85">
        <w:rPr>
          <w:rFonts w:ascii="Arial Narrow" w:hAnsi="Arial Narrow" w:cs="David" w:hint="cs"/>
          <w:sz w:val="24"/>
          <w:szCs w:val="24"/>
          <w:rtl/>
        </w:rPr>
        <w:t>ווידמן</w:t>
      </w:r>
      <w:proofErr w:type="spellEnd"/>
      <w:r w:rsidRPr="00B67C85">
        <w:rPr>
          <w:rFonts w:ascii="Arial Narrow" w:hAnsi="Arial Narrow" w:cs="David" w:hint="cs"/>
          <w:sz w:val="24"/>
          <w:szCs w:val="24"/>
          <w:rtl/>
        </w:rPr>
        <w:t xml:space="preserve"> (2002). ילדים נפגעי עבירה בישראל </w:t>
      </w:r>
      <w:r w:rsidRPr="00B67C85">
        <w:rPr>
          <w:rFonts w:ascii="Arial Narrow" w:hAnsi="Arial Narrow" w:cs="David"/>
          <w:sz w:val="24"/>
          <w:szCs w:val="24"/>
          <w:rtl/>
        </w:rPr>
        <w:t>–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ריבוי קשיים, מיעוט מענים. </w:t>
      </w:r>
      <w:r w:rsidRPr="00B67C85">
        <w:rPr>
          <w:rFonts w:ascii="Arial Narrow" w:hAnsi="Arial Narrow" w:cs="David" w:hint="cs"/>
          <w:i/>
          <w:iCs/>
          <w:sz w:val="24"/>
          <w:szCs w:val="24"/>
          <w:rtl/>
        </w:rPr>
        <w:t>ביטחון סוציאלי, 63,</w:t>
      </w:r>
      <w:r w:rsidRPr="00B67C85">
        <w:rPr>
          <w:rFonts w:ascii="Arial Narrow" w:hAnsi="Arial Narrow" w:cs="David" w:hint="cs"/>
          <w:sz w:val="24"/>
          <w:szCs w:val="24"/>
          <w:rtl/>
        </w:rPr>
        <w:t xml:space="preserve"> 210-235.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 w:hint="cs"/>
          <w:sz w:val="24"/>
          <w:szCs w:val="24"/>
          <w:rtl/>
        </w:rPr>
        <w:t>קריאת רשות: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proofErr w:type="spellStart"/>
      <w:r w:rsidRPr="00B67C85">
        <w:rPr>
          <w:rFonts w:ascii="Arial Narrow" w:hAnsi="Arial Narrow" w:cs="David" w:hint="cs"/>
          <w:sz w:val="24"/>
          <w:szCs w:val="24"/>
          <w:rtl/>
        </w:rPr>
        <w:t>פוגץ</w:t>
      </w:r>
      <w:proofErr w:type="spellEnd"/>
      <w:r w:rsidRPr="00B67C85">
        <w:rPr>
          <w:rFonts w:ascii="Arial Narrow" w:hAnsi="Arial Narrow" w:cs="David"/>
          <w:sz w:val="24"/>
          <w:szCs w:val="24"/>
          <w:rtl/>
        </w:rPr>
        <w:t xml:space="preserve">, </w:t>
      </w:r>
      <w:r w:rsidRPr="00B67C85">
        <w:rPr>
          <w:rFonts w:ascii="Arial Narrow" w:hAnsi="Arial Narrow" w:cs="David" w:hint="cs"/>
          <w:sz w:val="24"/>
          <w:szCs w:val="24"/>
          <w:rtl/>
        </w:rPr>
        <w:t>ד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(2002). </w:t>
      </w:r>
      <w:r w:rsidRPr="00B67C85">
        <w:rPr>
          <w:rFonts w:ascii="Arial Narrow" w:hAnsi="Arial Narrow" w:cs="David" w:hint="cs"/>
          <w:sz w:val="24"/>
          <w:szCs w:val="24"/>
          <w:rtl/>
        </w:rPr>
        <w:t>הזכות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להישמע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? </w:t>
      </w:r>
      <w:r w:rsidRPr="00B67C85">
        <w:rPr>
          <w:rFonts w:ascii="Arial Narrow" w:hAnsi="Arial Narrow" w:cs="David" w:hint="cs"/>
          <w:sz w:val="24"/>
          <w:szCs w:val="24"/>
          <w:rtl/>
        </w:rPr>
        <w:t>עדויות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ילדים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בהליך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הפלילי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. </w:t>
      </w:r>
      <w:r w:rsidRPr="00B67C85">
        <w:rPr>
          <w:rFonts w:ascii="Arial Narrow" w:hAnsi="Arial Narrow" w:cs="David" w:hint="cs"/>
          <w:sz w:val="24"/>
          <w:szCs w:val="24"/>
          <w:rtl/>
        </w:rPr>
        <w:t>הפרקליט</w:t>
      </w:r>
      <w:r w:rsidRPr="00B67C85">
        <w:rPr>
          <w:rFonts w:ascii="Arial Narrow" w:hAnsi="Arial Narrow" w:cs="David"/>
          <w:sz w:val="24"/>
          <w:szCs w:val="24"/>
          <w:rtl/>
        </w:rPr>
        <w:t>, 46 (1), 121 - 167.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שלוש עשרה</w:t>
      </w:r>
      <w:r w:rsidRPr="00B67C85">
        <w:rPr>
          <w:rFonts w:cs="David"/>
          <w:b/>
          <w:bCs/>
          <w:sz w:val="24"/>
          <w:szCs w:val="24"/>
          <w:rtl/>
        </w:rPr>
        <w:t xml:space="preserve">: </w:t>
      </w:r>
      <w:r w:rsidRPr="00B67C85">
        <w:rPr>
          <w:rFonts w:cs="David" w:hint="cs"/>
          <w:b/>
          <w:bCs/>
          <w:sz w:val="24"/>
          <w:szCs w:val="24"/>
          <w:rtl/>
        </w:rPr>
        <w:t>זכויות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חוקיות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לילדים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נפגעי</w:t>
      </w:r>
      <w:r w:rsidRPr="00B67C85">
        <w:rPr>
          <w:rFonts w:cs="David"/>
          <w:b/>
          <w:bCs/>
          <w:sz w:val="24"/>
          <w:szCs w:val="24"/>
          <w:rtl/>
        </w:rPr>
        <w:t xml:space="preserve"> </w:t>
      </w:r>
      <w:r w:rsidRPr="00B67C85">
        <w:rPr>
          <w:rFonts w:cs="David" w:hint="cs"/>
          <w:b/>
          <w:bCs/>
          <w:sz w:val="24"/>
          <w:szCs w:val="24"/>
          <w:rtl/>
        </w:rPr>
        <w:t>עבירה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*חוק סיוע לקטינים נפגעי עבירות מין או אלימות, תשס"ח-2008. *סעיף 3א' לחוק המרכז לגביית קנסות, אגרות והוצאות, תשנ"ה-1995.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/>
          <w:sz w:val="24"/>
          <w:szCs w:val="24"/>
          <w:rtl/>
        </w:rPr>
        <w:t>*</w:t>
      </w:r>
      <w:r w:rsidRPr="00B67C85">
        <w:rPr>
          <w:rFonts w:cs="David" w:hint="cs"/>
          <w:sz w:val="24"/>
          <w:szCs w:val="24"/>
          <w:rtl/>
        </w:rPr>
        <w:t>חוק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הגנה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על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הציבור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מפני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עברייני</w:t>
      </w:r>
      <w:r w:rsidRPr="00B67C85">
        <w:rPr>
          <w:rFonts w:cs="David"/>
          <w:sz w:val="24"/>
          <w:szCs w:val="24"/>
          <w:rtl/>
        </w:rPr>
        <w:t xml:space="preserve"> </w:t>
      </w:r>
      <w:r w:rsidRPr="00B67C85">
        <w:rPr>
          <w:rFonts w:cs="David" w:hint="cs"/>
          <w:sz w:val="24"/>
          <w:szCs w:val="24"/>
          <w:rtl/>
        </w:rPr>
        <w:t>מין</w:t>
      </w:r>
      <w:r w:rsidRPr="00B67C85">
        <w:rPr>
          <w:rFonts w:cs="David"/>
          <w:sz w:val="24"/>
          <w:szCs w:val="24"/>
          <w:rtl/>
        </w:rPr>
        <w:t xml:space="preserve">, </w:t>
      </w:r>
      <w:r w:rsidRPr="00B67C85">
        <w:rPr>
          <w:rFonts w:cs="David" w:hint="cs"/>
          <w:sz w:val="24"/>
          <w:szCs w:val="24"/>
          <w:rtl/>
        </w:rPr>
        <w:t>תשס</w:t>
      </w:r>
      <w:r w:rsidRPr="00B67C85">
        <w:rPr>
          <w:rFonts w:cs="David"/>
          <w:sz w:val="24"/>
          <w:szCs w:val="24"/>
          <w:rtl/>
        </w:rPr>
        <w:t>"</w:t>
      </w:r>
      <w:r w:rsidRPr="00B67C85">
        <w:rPr>
          <w:rFonts w:cs="David" w:hint="cs"/>
          <w:sz w:val="24"/>
          <w:szCs w:val="24"/>
          <w:rtl/>
        </w:rPr>
        <w:t>ו</w:t>
      </w:r>
      <w:r w:rsidRPr="00B67C85">
        <w:rPr>
          <w:rFonts w:cs="David"/>
          <w:sz w:val="24"/>
          <w:szCs w:val="24"/>
          <w:rtl/>
        </w:rPr>
        <w:t>-2006.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*חוק מגבלות על חזרתו של עבריין מין לסביבת נפגע העבירה, תשס"ה-2004.</w:t>
      </w:r>
    </w:p>
    <w:p w:rsidR="006C6ED1" w:rsidRPr="00B67C85" w:rsidRDefault="006C6ED1" w:rsidP="006C6ED1">
      <w:pPr>
        <w:spacing w:before="120" w:after="0" w:line="360" w:lineRule="auto"/>
        <w:jc w:val="both"/>
        <w:outlineLvl w:val="0"/>
        <w:rPr>
          <w:rFonts w:ascii="Arial Narrow" w:hAnsi="Arial Narrow" w:cs="David"/>
          <w:sz w:val="24"/>
          <w:szCs w:val="24"/>
          <w:rtl/>
        </w:rPr>
      </w:pPr>
      <w:r w:rsidRPr="00B67C85">
        <w:rPr>
          <w:rFonts w:ascii="Arial Narrow" w:hAnsi="Arial Narrow" w:cs="David"/>
          <w:sz w:val="24"/>
          <w:szCs w:val="24"/>
          <w:rtl/>
        </w:rPr>
        <w:t>*</w:t>
      </w:r>
      <w:r w:rsidRPr="00B67C85">
        <w:rPr>
          <w:rFonts w:ascii="Arial Narrow" w:hAnsi="Arial Narrow" w:cs="David" w:hint="cs"/>
          <w:sz w:val="24"/>
          <w:szCs w:val="24"/>
          <w:rtl/>
        </w:rPr>
        <w:t>חוק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לתיקון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דיני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ראיות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(</w:t>
      </w:r>
      <w:r w:rsidRPr="00B67C85">
        <w:rPr>
          <w:rFonts w:ascii="Arial Narrow" w:hAnsi="Arial Narrow" w:cs="David" w:hint="cs"/>
          <w:sz w:val="24"/>
          <w:szCs w:val="24"/>
          <w:rtl/>
        </w:rPr>
        <w:t>הגנת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 </w:t>
      </w:r>
      <w:r w:rsidRPr="00B67C85">
        <w:rPr>
          <w:rFonts w:ascii="Arial Narrow" w:hAnsi="Arial Narrow" w:cs="David" w:hint="cs"/>
          <w:sz w:val="24"/>
          <w:szCs w:val="24"/>
          <w:rtl/>
        </w:rPr>
        <w:t>ילדים</w:t>
      </w:r>
      <w:r w:rsidRPr="00B67C85">
        <w:rPr>
          <w:rFonts w:ascii="Arial Narrow" w:hAnsi="Arial Narrow" w:cs="David"/>
          <w:sz w:val="24"/>
          <w:szCs w:val="24"/>
          <w:rtl/>
        </w:rPr>
        <w:t xml:space="preserve">), </w:t>
      </w:r>
      <w:r w:rsidRPr="00B67C85">
        <w:rPr>
          <w:rFonts w:ascii="Arial Narrow" w:hAnsi="Arial Narrow" w:cs="David" w:hint="cs"/>
          <w:sz w:val="24"/>
          <w:szCs w:val="24"/>
          <w:rtl/>
        </w:rPr>
        <w:t>התשט</w:t>
      </w:r>
      <w:r w:rsidRPr="00B67C85">
        <w:rPr>
          <w:rFonts w:ascii="Arial Narrow" w:hAnsi="Arial Narrow" w:cs="David"/>
          <w:sz w:val="24"/>
          <w:szCs w:val="24"/>
          <w:rtl/>
        </w:rPr>
        <w:t>"</w:t>
      </w:r>
      <w:r w:rsidRPr="00B67C85">
        <w:rPr>
          <w:rFonts w:ascii="Arial Narrow" w:hAnsi="Arial Narrow" w:cs="David" w:hint="cs"/>
          <w:sz w:val="24"/>
          <w:szCs w:val="24"/>
          <w:rtl/>
        </w:rPr>
        <w:t>ו</w:t>
      </w:r>
      <w:r w:rsidRPr="00B67C85">
        <w:rPr>
          <w:rFonts w:ascii="Arial Narrow" w:hAnsi="Arial Narrow" w:cs="David"/>
          <w:sz w:val="24"/>
          <w:szCs w:val="24"/>
          <w:rtl/>
        </w:rPr>
        <w:t>-1955.</w:t>
      </w:r>
    </w:p>
    <w:p w:rsidR="006C6ED1" w:rsidRPr="00B67C85" w:rsidRDefault="006C6ED1" w:rsidP="006C6ED1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highlight w:val="yellow"/>
          <w:rtl/>
        </w:rPr>
      </w:pPr>
      <w:r w:rsidRPr="00B67C85">
        <w:rPr>
          <w:rFonts w:cs="David" w:hint="cs"/>
          <w:b/>
          <w:bCs/>
          <w:sz w:val="24"/>
          <w:szCs w:val="24"/>
          <w:rtl/>
        </w:rPr>
        <w:t>שיעור ארבע עשרה</w:t>
      </w:r>
      <w:r w:rsidRPr="00B67C85">
        <w:rPr>
          <w:rFonts w:cs="David" w:hint="cs"/>
          <w:sz w:val="24"/>
          <w:szCs w:val="24"/>
          <w:rtl/>
        </w:rPr>
        <w:t>: סיכום ומפגש עם שורדת גילוי עריות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קריאת חובה: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  <w:r w:rsidRPr="00B67C85">
        <w:rPr>
          <w:rFonts w:cs="David" w:hint="cs"/>
          <w:sz w:val="24"/>
          <w:szCs w:val="24"/>
          <w:rtl/>
        </w:rPr>
        <w:t>*</w:t>
      </w:r>
      <w:proofErr w:type="spellStart"/>
      <w:r w:rsidRPr="00B67C85">
        <w:rPr>
          <w:rFonts w:cs="David" w:hint="cs"/>
          <w:sz w:val="24"/>
          <w:szCs w:val="24"/>
          <w:rtl/>
        </w:rPr>
        <w:t>פבר</w:t>
      </w:r>
      <w:proofErr w:type="spellEnd"/>
      <w:r w:rsidRPr="00B67C85">
        <w:rPr>
          <w:rFonts w:cs="David" w:hint="cs"/>
          <w:sz w:val="24"/>
          <w:szCs w:val="24"/>
          <w:rtl/>
        </w:rPr>
        <w:t xml:space="preserve">, מ'. (2009). </w:t>
      </w:r>
      <w:r w:rsidRPr="00B67C85">
        <w:rPr>
          <w:rFonts w:cs="David" w:hint="cs"/>
          <w:b/>
          <w:bCs/>
          <w:sz w:val="24"/>
          <w:szCs w:val="24"/>
          <w:rtl/>
        </w:rPr>
        <w:t>התעללות בילדים – ההכרה בתופעה, התפתחות החקיקה ופיתוח דרכי טיפול והגנה</w:t>
      </w:r>
      <w:r w:rsidRPr="00B67C85">
        <w:rPr>
          <w:rFonts w:cs="David" w:hint="cs"/>
          <w:sz w:val="24"/>
          <w:szCs w:val="24"/>
          <w:rtl/>
        </w:rPr>
        <w:t>. ירושלים: מכון חרוב.</w:t>
      </w:r>
    </w:p>
    <w:p w:rsidR="006C6ED1" w:rsidRPr="00B67C85" w:rsidRDefault="006C6ED1" w:rsidP="006C6ED1">
      <w:pPr>
        <w:spacing w:before="240" w:after="240" w:line="360" w:lineRule="auto"/>
        <w:jc w:val="both"/>
        <w:rPr>
          <w:rFonts w:asciiTheme="minorBidi" w:hAnsiTheme="minorBidi" w:cs="David"/>
          <w:sz w:val="24"/>
          <w:szCs w:val="24"/>
        </w:rPr>
      </w:pPr>
      <w:r w:rsidRPr="00B67C85">
        <w:rPr>
          <w:rFonts w:asciiTheme="minorBidi" w:hAnsiTheme="minorBidi" w:cs="David" w:hint="cs"/>
          <w:sz w:val="24"/>
          <w:szCs w:val="24"/>
          <w:rtl/>
        </w:rPr>
        <w:t xml:space="preserve">*בן-אריה, א. וקמחי, מ. (2007). מהפכת זכויות הילד </w:t>
      </w:r>
      <w:proofErr w:type="spellStart"/>
      <w:r w:rsidRPr="00B67C85">
        <w:rPr>
          <w:rFonts w:asciiTheme="minorBidi" w:hAnsiTheme="minorBidi" w:cs="David" w:hint="cs"/>
          <w:sz w:val="24"/>
          <w:szCs w:val="24"/>
          <w:rtl/>
        </w:rPr>
        <w:t>והשרותים</w:t>
      </w:r>
      <w:proofErr w:type="spellEnd"/>
      <w:r w:rsidRPr="00B67C85">
        <w:rPr>
          <w:rFonts w:asciiTheme="minorBidi" w:hAnsiTheme="minorBidi" w:cs="David" w:hint="cs"/>
          <w:sz w:val="24"/>
          <w:szCs w:val="24"/>
          <w:rtl/>
        </w:rPr>
        <w:t xml:space="preserve"> החברתיים בישראל . בתוך אבירם, א., גל, ג'. וקטן, י. </w:t>
      </w:r>
      <w:r w:rsidRPr="00B67C85">
        <w:rPr>
          <w:rFonts w:asciiTheme="minorBidi" w:hAnsiTheme="minorBidi" w:cs="David" w:hint="cs"/>
          <w:b/>
          <w:bCs/>
          <w:sz w:val="24"/>
          <w:szCs w:val="24"/>
          <w:rtl/>
        </w:rPr>
        <w:t>מדיניות חברתית בישראל</w:t>
      </w:r>
      <w:r w:rsidRPr="00B67C85">
        <w:rPr>
          <w:rFonts w:asciiTheme="minorBidi" w:hAnsiTheme="minorBidi" w:cs="David" w:hint="cs"/>
          <w:sz w:val="24"/>
          <w:szCs w:val="24"/>
          <w:rtl/>
        </w:rPr>
        <w:t xml:space="preserve">. ירושלים; מרכז </w:t>
      </w:r>
      <w:proofErr w:type="spellStart"/>
      <w:r w:rsidRPr="00B67C85">
        <w:rPr>
          <w:rFonts w:asciiTheme="minorBidi" w:hAnsiTheme="minorBidi" w:cs="David" w:hint="cs"/>
          <w:sz w:val="24"/>
          <w:szCs w:val="24"/>
          <w:rtl/>
        </w:rPr>
        <w:t>טאוב</w:t>
      </w:r>
      <w:proofErr w:type="spellEnd"/>
      <w:r w:rsidRPr="00B67C85">
        <w:rPr>
          <w:rFonts w:asciiTheme="minorBidi" w:hAnsiTheme="minorBidi" w:cs="David" w:hint="cs"/>
          <w:sz w:val="24"/>
          <w:szCs w:val="24"/>
          <w:rtl/>
        </w:rPr>
        <w:t xml:space="preserve"> למדיניות חברתית 309–338</w:t>
      </w: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</w:p>
    <w:p w:rsidR="006C6ED1" w:rsidRPr="00B67C85" w:rsidRDefault="006C6ED1" w:rsidP="006C6ED1">
      <w:pPr>
        <w:spacing w:line="360" w:lineRule="auto"/>
        <w:rPr>
          <w:rFonts w:cs="David"/>
          <w:sz w:val="24"/>
          <w:szCs w:val="24"/>
          <w:rtl/>
        </w:rPr>
      </w:pPr>
    </w:p>
    <w:p w:rsidR="009B0F75" w:rsidRDefault="009B0F75"/>
    <w:sectPr w:rsidR="009B0F75" w:rsidSect="00195E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um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D1"/>
    <w:rsid w:val="00502EC5"/>
    <w:rsid w:val="006C6ED1"/>
    <w:rsid w:val="0090229C"/>
    <w:rsid w:val="0092476E"/>
    <w:rsid w:val="00984E57"/>
    <w:rsid w:val="009B0F75"/>
    <w:rsid w:val="00EF0FE2"/>
    <w:rsid w:val="00F31313"/>
    <w:rsid w:val="00F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0B87"/>
  <w15:chartTrackingRefBased/>
  <w15:docId w15:val="{471CFF79-B6A1-4C46-9FDD-ABF3A24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@savion.huji.ac.il" TargetMode="External"/><Relationship Id="rId5" Type="http://schemas.openxmlformats.org/officeDocument/2006/relationships/hyperlink" Target="mailto:ldsupport@savion.huji.ac.il" TargetMode="External"/><Relationship Id="rId4" Type="http://schemas.openxmlformats.org/officeDocument/2006/relationships/hyperlink" Target="mailto:negishut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1780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Noam Rosenthal</dc:creator>
  <cp:keywords/>
  <dc:description/>
  <cp:lastModifiedBy>Ayelet Noam Rosenthal</cp:lastModifiedBy>
  <cp:revision>2</cp:revision>
  <dcterms:created xsi:type="dcterms:W3CDTF">2020-07-22T06:05:00Z</dcterms:created>
  <dcterms:modified xsi:type="dcterms:W3CDTF">2020-07-22T06:30:00Z</dcterms:modified>
</cp:coreProperties>
</file>