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8BD1A" w14:textId="77777777" w:rsidR="005071EA" w:rsidRPr="00DA07D9" w:rsidRDefault="005071EA" w:rsidP="003D3E23">
      <w:pPr>
        <w:jc w:val="center"/>
        <w:rPr>
          <w:rFonts w:ascii="David" w:hAnsi="David" w:cs="David"/>
          <w:b/>
          <w:bCs/>
          <w:sz w:val="24"/>
          <w:szCs w:val="24"/>
        </w:rPr>
      </w:pPr>
      <w:r w:rsidRPr="00DA07D9">
        <w:rPr>
          <w:rFonts w:ascii="David" w:hAnsi="David" w:cs="David"/>
          <w:b/>
          <w:bCs/>
          <w:sz w:val="24"/>
          <w:szCs w:val="24"/>
          <w:rtl/>
        </w:rPr>
        <w:t>האוניברסיטה העברית בירושלים</w:t>
      </w:r>
    </w:p>
    <w:p w14:paraId="3ECB87D4" w14:textId="77777777" w:rsidR="00D8267A" w:rsidRPr="00DA07D9" w:rsidRDefault="00D8267A" w:rsidP="003D3E23">
      <w:pPr>
        <w:jc w:val="center"/>
        <w:rPr>
          <w:rFonts w:ascii="David" w:hAnsi="David" w:cs="David"/>
          <w:b/>
          <w:bCs/>
          <w:sz w:val="24"/>
          <w:szCs w:val="24"/>
          <w:rtl/>
        </w:rPr>
      </w:pPr>
      <w:r w:rsidRPr="00DA07D9">
        <w:rPr>
          <w:rFonts w:ascii="David" w:hAnsi="David" w:cs="David"/>
          <w:b/>
          <w:bCs/>
          <w:sz w:val="24"/>
          <w:szCs w:val="24"/>
          <w:rtl/>
        </w:rPr>
        <w:t>הפקולטה  למשפטים</w:t>
      </w:r>
    </w:p>
    <w:p w14:paraId="2126B3BF" w14:textId="77777777" w:rsidR="005071EA" w:rsidRPr="00DA07D9" w:rsidRDefault="00D8267A" w:rsidP="003D3E23">
      <w:pPr>
        <w:jc w:val="center"/>
        <w:rPr>
          <w:rFonts w:ascii="David" w:hAnsi="David" w:cs="David"/>
          <w:b/>
          <w:bCs/>
          <w:sz w:val="24"/>
          <w:szCs w:val="24"/>
          <w:rtl/>
        </w:rPr>
      </w:pPr>
      <w:r w:rsidRPr="00DA07D9">
        <w:rPr>
          <w:rFonts w:ascii="David" w:hAnsi="David" w:cs="David"/>
          <w:b/>
          <w:bCs/>
          <w:sz w:val="24"/>
          <w:szCs w:val="24"/>
          <w:rtl/>
        </w:rPr>
        <w:t>המכון לקרימינולוגיה</w:t>
      </w:r>
    </w:p>
    <w:p w14:paraId="046B4605" w14:textId="7524ECA8" w:rsidR="00BA6463" w:rsidRPr="00DA07D9" w:rsidRDefault="005071EA" w:rsidP="00BA6463">
      <w:pPr>
        <w:jc w:val="center"/>
        <w:rPr>
          <w:rFonts w:ascii="David" w:hAnsi="David" w:cs="David"/>
          <w:b/>
          <w:bCs/>
          <w:sz w:val="28"/>
          <w:szCs w:val="28"/>
          <w:rtl/>
        </w:rPr>
      </w:pPr>
      <w:r w:rsidRPr="00DA07D9">
        <w:rPr>
          <w:rFonts w:ascii="David" w:hAnsi="David" w:cs="David"/>
          <w:b/>
          <w:bCs/>
          <w:sz w:val="28"/>
          <w:szCs w:val="28"/>
          <w:rtl/>
        </w:rPr>
        <w:t>ה</w:t>
      </w:r>
      <w:r w:rsidR="00A83997" w:rsidRPr="00DA07D9">
        <w:rPr>
          <w:rFonts w:ascii="David" w:hAnsi="David" w:cs="David"/>
          <w:b/>
          <w:bCs/>
          <w:sz w:val="28"/>
          <w:szCs w:val="28"/>
          <w:rtl/>
        </w:rPr>
        <w:t xml:space="preserve">תעללות והזנחת </w:t>
      </w:r>
      <w:r w:rsidR="00D447AE" w:rsidRPr="00DA07D9">
        <w:rPr>
          <w:rFonts w:ascii="David" w:hAnsi="David" w:cs="David"/>
          <w:b/>
          <w:bCs/>
          <w:sz w:val="28"/>
          <w:szCs w:val="28"/>
          <w:rtl/>
        </w:rPr>
        <w:t>קטינים</w:t>
      </w:r>
      <w:r w:rsidR="00A83997" w:rsidRPr="00DA07D9">
        <w:rPr>
          <w:rFonts w:ascii="David" w:hAnsi="David" w:cs="David"/>
          <w:b/>
          <w:bCs/>
          <w:sz w:val="28"/>
          <w:szCs w:val="28"/>
          <w:rtl/>
        </w:rPr>
        <w:t xml:space="preserve">- היבטים </w:t>
      </w:r>
      <w:r w:rsidR="00C50D19">
        <w:rPr>
          <w:rFonts w:ascii="David" w:hAnsi="David" w:cs="David" w:hint="cs"/>
          <w:b/>
          <w:bCs/>
          <w:sz w:val="28"/>
          <w:szCs w:val="28"/>
          <w:rtl/>
        </w:rPr>
        <w:t xml:space="preserve">קרימינולוגים, </w:t>
      </w:r>
      <w:r w:rsidR="00A83997" w:rsidRPr="00DA07D9">
        <w:rPr>
          <w:rFonts w:ascii="David" w:hAnsi="David" w:cs="David"/>
          <w:b/>
          <w:bCs/>
          <w:sz w:val="28"/>
          <w:szCs w:val="28"/>
          <w:rtl/>
        </w:rPr>
        <w:t>משפטיים וטיפוליים</w:t>
      </w:r>
      <w:r w:rsidR="00BA6463">
        <w:rPr>
          <w:rFonts w:ascii="David" w:hAnsi="David" w:cs="David" w:hint="cs"/>
          <w:b/>
          <w:bCs/>
          <w:sz w:val="28"/>
          <w:szCs w:val="28"/>
          <w:rtl/>
        </w:rPr>
        <w:t xml:space="preserve"> </w:t>
      </w:r>
    </w:p>
    <w:p w14:paraId="730692AD" w14:textId="397263CF" w:rsidR="00BA6463" w:rsidRDefault="00BA6463" w:rsidP="00BA6463">
      <w:pPr>
        <w:rPr>
          <w:rFonts w:ascii="David" w:hAnsi="David" w:cs="David"/>
          <w:sz w:val="24"/>
          <w:szCs w:val="24"/>
          <w:rtl/>
        </w:rPr>
      </w:pPr>
      <w:r>
        <w:rPr>
          <w:rFonts w:ascii="David" w:hAnsi="David" w:cs="David" w:hint="cs"/>
          <w:sz w:val="24"/>
          <w:szCs w:val="24"/>
          <w:rtl/>
        </w:rPr>
        <w:t xml:space="preserve">מס' קורס </w:t>
      </w:r>
      <w:r w:rsidRPr="00BA6463">
        <w:rPr>
          <w:rFonts w:ascii="David" w:hAnsi="David" w:cs="David"/>
          <w:sz w:val="24"/>
          <w:szCs w:val="24"/>
          <w:rtl/>
        </w:rPr>
        <w:t>61</w:t>
      </w:r>
      <w:r>
        <w:rPr>
          <w:rFonts w:ascii="David" w:hAnsi="David" w:cs="David" w:hint="cs"/>
          <w:sz w:val="24"/>
          <w:szCs w:val="24"/>
          <w:rtl/>
        </w:rPr>
        <w:t>11</w:t>
      </w:r>
      <w:r w:rsidRPr="00BA6463">
        <w:rPr>
          <w:rFonts w:ascii="David" w:hAnsi="David" w:cs="David"/>
          <w:sz w:val="24"/>
          <w:szCs w:val="24"/>
          <w:rtl/>
        </w:rPr>
        <w:t>3</w:t>
      </w:r>
    </w:p>
    <w:p w14:paraId="12F5722F" w14:textId="2497EA5C" w:rsidR="00BA6463" w:rsidRPr="00C25AC7" w:rsidRDefault="00BA6463" w:rsidP="00BA6463">
      <w:pPr>
        <w:rPr>
          <w:rFonts w:ascii="David" w:hAnsi="David" w:cs="David"/>
          <w:sz w:val="24"/>
          <w:szCs w:val="24"/>
        </w:rPr>
      </w:pPr>
      <w:r>
        <w:rPr>
          <w:rFonts w:ascii="David" w:hAnsi="David" w:cs="David" w:hint="cs"/>
          <w:sz w:val="24"/>
          <w:szCs w:val="24"/>
          <w:rtl/>
        </w:rPr>
        <w:t>ימי שני בין השעות 08:30-10:00</w:t>
      </w:r>
    </w:p>
    <w:p w14:paraId="464A3264" w14:textId="36B16ABC" w:rsidR="005071EA" w:rsidRPr="00C25AC7" w:rsidRDefault="005071EA" w:rsidP="003D3E23">
      <w:pPr>
        <w:rPr>
          <w:rFonts w:ascii="David" w:hAnsi="David" w:cs="David"/>
          <w:b/>
          <w:bCs/>
          <w:sz w:val="24"/>
          <w:szCs w:val="24"/>
          <w:u w:val="single"/>
          <w:rtl/>
        </w:rPr>
      </w:pPr>
      <w:r w:rsidRPr="00C25AC7">
        <w:rPr>
          <w:rFonts w:ascii="David" w:hAnsi="David" w:cs="David"/>
          <w:b/>
          <w:bCs/>
          <w:sz w:val="24"/>
          <w:szCs w:val="24"/>
          <w:u w:val="single"/>
          <w:rtl/>
        </w:rPr>
        <w:t xml:space="preserve">פרטי </w:t>
      </w:r>
      <w:r w:rsidR="00C25AC7" w:rsidRPr="00C25AC7">
        <w:rPr>
          <w:rFonts w:ascii="David" w:hAnsi="David" w:cs="David" w:hint="cs"/>
          <w:b/>
          <w:bCs/>
          <w:sz w:val="24"/>
          <w:szCs w:val="24"/>
          <w:u w:val="single"/>
          <w:rtl/>
        </w:rPr>
        <w:t>ה</w:t>
      </w:r>
      <w:r w:rsidRPr="00C25AC7">
        <w:rPr>
          <w:rFonts w:ascii="David" w:hAnsi="David" w:cs="David"/>
          <w:b/>
          <w:bCs/>
          <w:sz w:val="24"/>
          <w:szCs w:val="24"/>
          <w:u w:val="single"/>
          <w:rtl/>
        </w:rPr>
        <w:t>מרצה:</w:t>
      </w:r>
    </w:p>
    <w:p w14:paraId="277BFFA5" w14:textId="4CA23999" w:rsidR="0070205B" w:rsidRDefault="0070205B" w:rsidP="003D3E23">
      <w:pPr>
        <w:rPr>
          <w:rFonts w:ascii="David" w:hAnsi="David" w:cs="David"/>
          <w:sz w:val="24"/>
          <w:szCs w:val="24"/>
          <w:rtl/>
        </w:rPr>
      </w:pPr>
      <w:r w:rsidRPr="00C25AC7">
        <w:rPr>
          <w:rFonts w:ascii="David" w:hAnsi="David" w:cs="David"/>
          <w:sz w:val="24"/>
          <w:szCs w:val="24"/>
          <w:rtl/>
        </w:rPr>
        <w:t xml:space="preserve">שוש תורג'מן, עו"ס </w:t>
      </w:r>
      <w:hyperlink r:id="rId6" w:history="1">
        <w:r w:rsidR="00BA6463" w:rsidRPr="00826B7C">
          <w:rPr>
            <w:rStyle w:val="Hyperlink"/>
            <w:rFonts w:ascii="David" w:hAnsi="David" w:cs="David"/>
            <w:sz w:val="24"/>
            <w:szCs w:val="24"/>
          </w:rPr>
          <w:t>shosh@haruv.org.il</w:t>
        </w:r>
      </w:hyperlink>
    </w:p>
    <w:p w14:paraId="55788866" w14:textId="77777777" w:rsidR="005071EA" w:rsidRPr="00C25AC7" w:rsidRDefault="00320793" w:rsidP="003D3E23">
      <w:pPr>
        <w:jc w:val="both"/>
        <w:rPr>
          <w:rFonts w:ascii="David" w:hAnsi="David" w:cs="David"/>
          <w:b/>
          <w:bCs/>
          <w:sz w:val="24"/>
          <w:szCs w:val="24"/>
          <w:u w:val="single"/>
          <w:rtl/>
        </w:rPr>
      </w:pPr>
      <w:r w:rsidRPr="00C25AC7">
        <w:rPr>
          <w:rFonts w:ascii="David" w:hAnsi="David" w:cs="David"/>
          <w:b/>
          <w:bCs/>
          <w:sz w:val="24"/>
          <w:szCs w:val="24"/>
          <w:u w:val="single"/>
          <w:rtl/>
        </w:rPr>
        <w:t>תיאור הקורס:</w:t>
      </w:r>
    </w:p>
    <w:p w14:paraId="0C15A306" w14:textId="657B37CF" w:rsidR="00A83997" w:rsidRPr="00C25AC7" w:rsidRDefault="00607402" w:rsidP="00607402">
      <w:pPr>
        <w:jc w:val="both"/>
        <w:rPr>
          <w:rFonts w:ascii="David" w:hAnsi="David" w:cs="David"/>
          <w:sz w:val="24"/>
          <w:szCs w:val="24"/>
          <w:rtl/>
        </w:rPr>
      </w:pPr>
      <w:r>
        <w:rPr>
          <w:rFonts w:ascii="David" w:hAnsi="David" w:cs="David" w:hint="cs"/>
          <w:sz w:val="24"/>
          <w:szCs w:val="24"/>
          <w:rtl/>
        </w:rPr>
        <w:t>המחקר ב</w:t>
      </w:r>
      <w:r w:rsidR="00A83997" w:rsidRPr="00C25AC7">
        <w:rPr>
          <w:rFonts w:ascii="David" w:hAnsi="David" w:cs="David"/>
          <w:sz w:val="24"/>
          <w:szCs w:val="24"/>
          <w:rtl/>
        </w:rPr>
        <w:t xml:space="preserve">תחום </w:t>
      </w:r>
      <w:r>
        <w:rPr>
          <w:rFonts w:ascii="David" w:hAnsi="David" w:cs="David" w:hint="cs"/>
          <w:sz w:val="24"/>
          <w:szCs w:val="24"/>
          <w:rtl/>
        </w:rPr>
        <w:t>ה</w:t>
      </w:r>
      <w:r w:rsidR="00A83997" w:rsidRPr="00C25AC7">
        <w:rPr>
          <w:rFonts w:ascii="David" w:hAnsi="David" w:cs="David"/>
          <w:sz w:val="24"/>
          <w:szCs w:val="24"/>
          <w:rtl/>
        </w:rPr>
        <w:t xml:space="preserve">התעללות </w:t>
      </w:r>
      <w:r w:rsidR="00D447AE" w:rsidRPr="00C25AC7">
        <w:rPr>
          <w:rFonts w:ascii="David" w:hAnsi="David" w:cs="David"/>
          <w:sz w:val="24"/>
          <w:szCs w:val="24"/>
          <w:rtl/>
        </w:rPr>
        <w:t>בילדים</w:t>
      </w:r>
      <w:r w:rsidR="00A83997" w:rsidRPr="00C25AC7">
        <w:rPr>
          <w:rFonts w:ascii="David" w:hAnsi="David" w:cs="David"/>
          <w:sz w:val="24"/>
          <w:szCs w:val="24"/>
          <w:rtl/>
        </w:rPr>
        <w:t xml:space="preserve"> התפתח לאורך השנים וידע שינויים מרחיקי לכת. ההבנה כי ילדים בסיכון </w:t>
      </w:r>
      <w:r w:rsidR="00E4175B" w:rsidRPr="00C25AC7">
        <w:rPr>
          <w:rFonts w:ascii="David" w:hAnsi="David" w:cs="David"/>
          <w:sz w:val="24"/>
          <w:szCs w:val="24"/>
          <w:rtl/>
        </w:rPr>
        <w:t>אינם מיעוט וכי מדובר בתופעה רחבה יותר משהיה מקובל לחשוב בעבר,</w:t>
      </w:r>
      <w:r w:rsidR="009376B8" w:rsidRPr="00C25AC7">
        <w:rPr>
          <w:rFonts w:ascii="David" w:hAnsi="David" w:cs="David"/>
          <w:sz w:val="24"/>
          <w:szCs w:val="24"/>
          <w:rtl/>
        </w:rPr>
        <w:t xml:space="preserve"> הובילה לפיתוח כלים ל</w:t>
      </w:r>
      <w:r w:rsidR="00A83997" w:rsidRPr="00C25AC7">
        <w:rPr>
          <w:rFonts w:ascii="David" w:hAnsi="David" w:cs="David"/>
          <w:sz w:val="24"/>
          <w:szCs w:val="24"/>
          <w:rtl/>
        </w:rPr>
        <w:t>אבחון וטיפול, כמו גם לשינוי חקיקתי נרחב.</w:t>
      </w:r>
      <w:r w:rsidR="00CD1FDC" w:rsidRPr="00C25AC7">
        <w:rPr>
          <w:rFonts w:ascii="David" w:hAnsi="David" w:cs="David"/>
          <w:sz w:val="24"/>
          <w:szCs w:val="24"/>
          <w:rtl/>
        </w:rPr>
        <w:t xml:space="preserve"> ייחודו של הקורס הנוכחי הוא בראייה </w:t>
      </w:r>
      <w:r w:rsidR="00C50D19">
        <w:rPr>
          <w:rFonts w:ascii="David" w:hAnsi="David" w:cs="David" w:hint="cs"/>
          <w:sz w:val="24"/>
          <w:szCs w:val="24"/>
          <w:rtl/>
        </w:rPr>
        <w:t>המשלבת פרספקטיבה קרימינולוגית, משפטית ו</w:t>
      </w:r>
      <w:r w:rsidR="00CD1FDC" w:rsidRPr="00C25AC7">
        <w:rPr>
          <w:rFonts w:ascii="David" w:hAnsi="David" w:cs="David"/>
          <w:sz w:val="24"/>
          <w:szCs w:val="24"/>
          <w:rtl/>
        </w:rPr>
        <w:t>טיפול</w:t>
      </w:r>
      <w:r w:rsidR="00C50D19">
        <w:rPr>
          <w:rFonts w:ascii="David" w:hAnsi="David" w:cs="David" w:hint="cs"/>
          <w:sz w:val="24"/>
          <w:szCs w:val="24"/>
          <w:rtl/>
        </w:rPr>
        <w:t>ית</w:t>
      </w:r>
      <w:r w:rsidR="00CD1FDC" w:rsidRPr="00C25AC7">
        <w:rPr>
          <w:rFonts w:ascii="David" w:hAnsi="David" w:cs="David"/>
          <w:sz w:val="24"/>
          <w:szCs w:val="24"/>
          <w:rtl/>
        </w:rPr>
        <w:t xml:space="preserve">. </w:t>
      </w:r>
    </w:p>
    <w:p w14:paraId="351BDB39" w14:textId="4E1B22FE" w:rsidR="00A83997" w:rsidRPr="00C50D19" w:rsidRDefault="00D55632" w:rsidP="00C50D19">
      <w:pPr>
        <w:jc w:val="both"/>
        <w:rPr>
          <w:rFonts w:ascii="David" w:hAnsi="David" w:cs="David"/>
          <w:sz w:val="24"/>
          <w:szCs w:val="24"/>
          <w:rtl/>
        </w:rPr>
      </w:pPr>
      <w:r w:rsidRPr="00C25AC7">
        <w:rPr>
          <w:rFonts w:ascii="David" w:hAnsi="David" w:cs="David"/>
          <w:sz w:val="24"/>
          <w:szCs w:val="24"/>
          <w:rtl/>
        </w:rPr>
        <w:t>הקורס הנוכחי יתמקד בהיכרות עם התופעה של ילדים נפגעי התעללות והזנחה</w:t>
      </w:r>
      <w:r w:rsidR="00777FAB" w:rsidRPr="00C25AC7">
        <w:rPr>
          <w:rFonts w:ascii="David" w:hAnsi="David" w:cs="David"/>
          <w:sz w:val="24"/>
          <w:szCs w:val="24"/>
          <w:rtl/>
        </w:rPr>
        <w:t xml:space="preserve">. </w:t>
      </w:r>
      <w:r w:rsidRPr="00C25AC7">
        <w:rPr>
          <w:rFonts w:ascii="David" w:hAnsi="David" w:cs="David"/>
          <w:sz w:val="24"/>
          <w:szCs w:val="24"/>
          <w:rtl/>
        </w:rPr>
        <w:t xml:space="preserve">הסטודנטים יחשפו להגדרות היסוד בתחום, למאפייני התופעה, </w:t>
      </w:r>
      <w:r w:rsidR="00CD1FDC" w:rsidRPr="00C25AC7">
        <w:rPr>
          <w:rFonts w:ascii="David" w:hAnsi="David" w:cs="David"/>
          <w:sz w:val="24"/>
          <w:szCs w:val="24"/>
          <w:rtl/>
        </w:rPr>
        <w:t>האטיולוגיה</w:t>
      </w:r>
      <w:r w:rsidRPr="00C25AC7">
        <w:rPr>
          <w:rFonts w:ascii="David" w:hAnsi="David" w:cs="David"/>
          <w:sz w:val="24"/>
          <w:szCs w:val="24"/>
          <w:rtl/>
        </w:rPr>
        <w:t xml:space="preserve"> שלה וביטויה השונים. </w:t>
      </w:r>
      <w:r w:rsidR="00CD1FDC" w:rsidRPr="00C25AC7">
        <w:rPr>
          <w:rFonts w:ascii="David" w:hAnsi="David" w:cs="David"/>
          <w:sz w:val="24"/>
          <w:szCs w:val="24"/>
          <w:rtl/>
        </w:rPr>
        <w:t xml:space="preserve">עוד יציג הקורס בפני הסטודנטים </w:t>
      </w:r>
      <w:r w:rsidR="0074759F" w:rsidRPr="00C25AC7">
        <w:rPr>
          <w:rFonts w:ascii="David" w:hAnsi="David" w:cs="David"/>
          <w:sz w:val="24"/>
          <w:szCs w:val="24"/>
          <w:rtl/>
        </w:rPr>
        <w:t>את</w:t>
      </w:r>
      <w:r w:rsidR="00CD1FDC" w:rsidRPr="00C25AC7">
        <w:rPr>
          <w:rFonts w:ascii="David" w:hAnsi="David" w:cs="David"/>
          <w:sz w:val="24"/>
          <w:szCs w:val="24"/>
          <w:rtl/>
        </w:rPr>
        <w:t xml:space="preserve"> </w:t>
      </w:r>
      <w:r w:rsidR="00C50D19">
        <w:rPr>
          <w:rFonts w:ascii="David" w:hAnsi="David" w:cs="David" w:hint="cs"/>
          <w:sz w:val="24"/>
          <w:szCs w:val="24"/>
          <w:rtl/>
        </w:rPr>
        <w:t xml:space="preserve">המאפיינים של פוגעים מינית בקרב קטינים ואת </w:t>
      </w:r>
      <w:r w:rsidR="00CD1FDC" w:rsidRPr="00C25AC7">
        <w:rPr>
          <w:rFonts w:ascii="David" w:hAnsi="David" w:cs="David"/>
          <w:sz w:val="24"/>
          <w:szCs w:val="24"/>
          <w:rtl/>
        </w:rPr>
        <w:t>מערך המענים הטיפוליים</w:t>
      </w:r>
      <w:r w:rsidR="00BC6541">
        <w:rPr>
          <w:rFonts w:ascii="David" w:hAnsi="David" w:cs="David" w:hint="cs"/>
          <w:sz w:val="24"/>
          <w:szCs w:val="24"/>
          <w:rtl/>
        </w:rPr>
        <w:t>, השיקומיים</w:t>
      </w:r>
      <w:r w:rsidR="00CD1FDC" w:rsidRPr="00C25AC7">
        <w:rPr>
          <w:rFonts w:ascii="David" w:hAnsi="David" w:cs="David"/>
          <w:sz w:val="24"/>
          <w:szCs w:val="24"/>
          <w:rtl/>
        </w:rPr>
        <w:t xml:space="preserve"> והמשפט</w:t>
      </w:r>
      <w:r w:rsidR="00F471A5" w:rsidRPr="00C25AC7">
        <w:rPr>
          <w:rFonts w:ascii="David" w:hAnsi="David" w:cs="David"/>
          <w:sz w:val="24"/>
          <w:szCs w:val="24"/>
          <w:rtl/>
        </w:rPr>
        <w:t>יים לילדים</w:t>
      </w:r>
      <w:r w:rsidR="00C50D19">
        <w:rPr>
          <w:rFonts w:ascii="David" w:hAnsi="David" w:cs="David" w:hint="cs"/>
          <w:sz w:val="24"/>
          <w:szCs w:val="24"/>
          <w:rtl/>
        </w:rPr>
        <w:t>.</w:t>
      </w:r>
      <w:r w:rsidR="00F471A5" w:rsidRPr="00C25AC7">
        <w:rPr>
          <w:rFonts w:ascii="David" w:hAnsi="David" w:cs="David"/>
          <w:sz w:val="24"/>
          <w:szCs w:val="24"/>
          <w:rtl/>
        </w:rPr>
        <w:t xml:space="preserve"> </w:t>
      </w:r>
    </w:p>
    <w:p w14:paraId="08B5DC79" w14:textId="77777777" w:rsidR="005071EA" w:rsidRPr="00C25AC7" w:rsidRDefault="005071EA" w:rsidP="003D3E23">
      <w:pPr>
        <w:rPr>
          <w:rFonts w:ascii="David" w:hAnsi="David" w:cs="David"/>
          <w:b/>
          <w:bCs/>
          <w:sz w:val="24"/>
          <w:szCs w:val="24"/>
          <w:u w:val="single"/>
          <w:rtl/>
        </w:rPr>
      </w:pPr>
      <w:r w:rsidRPr="00C25AC7">
        <w:rPr>
          <w:rFonts w:ascii="David" w:hAnsi="David" w:cs="David"/>
          <w:b/>
          <w:bCs/>
          <w:sz w:val="24"/>
          <w:szCs w:val="24"/>
          <w:u w:val="single"/>
          <w:rtl/>
        </w:rPr>
        <w:t>דרישות הקורס:</w:t>
      </w:r>
    </w:p>
    <w:p w14:paraId="43D7BB5D" w14:textId="77777777" w:rsidR="005071EA" w:rsidRPr="00C25AC7" w:rsidRDefault="005071EA" w:rsidP="003D3E23">
      <w:pPr>
        <w:rPr>
          <w:rFonts w:ascii="David" w:hAnsi="David" w:cs="David"/>
          <w:sz w:val="24"/>
          <w:szCs w:val="24"/>
          <w:rtl/>
        </w:rPr>
      </w:pPr>
      <w:r w:rsidRPr="00C25AC7">
        <w:rPr>
          <w:rFonts w:ascii="David" w:hAnsi="David" w:cs="David"/>
          <w:sz w:val="24"/>
          <w:szCs w:val="24"/>
          <w:rtl/>
        </w:rPr>
        <w:t xml:space="preserve">נוכחות חובה והשתתפות פעילה בשיעורים </w:t>
      </w:r>
    </w:p>
    <w:p w14:paraId="463BBB79" w14:textId="77777777" w:rsidR="005071EA" w:rsidRPr="00C25AC7" w:rsidRDefault="005071EA" w:rsidP="003D3E23">
      <w:pPr>
        <w:rPr>
          <w:rFonts w:ascii="David" w:hAnsi="David" w:cs="David"/>
          <w:b/>
          <w:bCs/>
          <w:sz w:val="24"/>
          <w:szCs w:val="24"/>
          <w:u w:val="single"/>
          <w:rtl/>
        </w:rPr>
      </w:pPr>
      <w:r w:rsidRPr="00C25AC7">
        <w:rPr>
          <w:rFonts w:ascii="David" w:hAnsi="David" w:cs="David"/>
          <w:b/>
          <w:bCs/>
          <w:sz w:val="24"/>
          <w:szCs w:val="24"/>
          <w:u w:val="single"/>
          <w:rtl/>
        </w:rPr>
        <w:t>הרכב הציון:</w:t>
      </w:r>
    </w:p>
    <w:p w14:paraId="170CA488" w14:textId="4A3A2C9A" w:rsidR="00F066C5" w:rsidRPr="00C25AC7" w:rsidRDefault="0046104C" w:rsidP="003D3E23">
      <w:pPr>
        <w:rPr>
          <w:rFonts w:ascii="David" w:hAnsi="David" w:cs="David"/>
          <w:sz w:val="24"/>
          <w:szCs w:val="24"/>
          <w:rtl/>
        </w:rPr>
      </w:pPr>
      <w:r>
        <w:rPr>
          <w:rFonts w:ascii="David" w:hAnsi="David" w:cs="David" w:hint="cs"/>
          <w:sz w:val="24"/>
          <w:szCs w:val="24"/>
          <w:rtl/>
        </w:rPr>
        <w:t>20</w:t>
      </w:r>
      <w:r w:rsidR="00F066C5" w:rsidRPr="00C25AC7">
        <w:rPr>
          <w:rFonts w:ascii="David" w:hAnsi="David" w:cs="David" w:hint="cs"/>
          <w:sz w:val="24"/>
          <w:szCs w:val="24"/>
          <w:rtl/>
        </w:rPr>
        <w:t>% - מטלת אמצע קורס</w:t>
      </w:r>
    </w:p>
    <w:p w14:paraId="7C93DEE1" w14:textId="489E31FC" w:rsidR="005071EA" w:rsidRPr="00C25AC7" w:rsidRDefault="0046104C" w:rsidP="00F066C5">
      <w:pPr>
        <w:rPr>
          <w:rFonts w:ascii="David" w:hAnsi="David" w:cs="David"/>
          <w:sz w:val="24"/>
          <w:szCs w:val="24"/>
          <w:rtl/>
        </w:rPr>
      </w:pPr>
      <w:r>
        <w:rPr>
          <w:rFonts w:ascii="David" w:hAnsi="David" w:cs="David" w:hint="cs"/>
          <w:sz w:val="24"/>
          <w:szCs w:val="24"/>
          <w:rtl/>
        </w:rPr>
        <w:t>80</w:t>
      </w:r>
      <w:r w:rsidR="00F066C5" w:rsidRPr="00C25AC7">
        <w:rPr>
          <w:rFonts w:ascii="David" w:hAnsi="David" w:cs="David"/>
          <w:sz w:val="24"/>
          <w:szCs w:val="24"/>
          <w:rtl/>
        </w:rPr>
        <w:t xml:space="preserve">% - </w:t>
      </w:r>
      <w:r w:rsidR="00C50D19">
        <w:rPr>
          <w:rFonts w:ascii="David" w:hAnsi="David" w:cs="David" w:hint="cs"/>
          <w:sz w:val="24"/>
          <w:szCs w:val="24"/>
          <w:rtl/>
        </w:rPr>
        <w:t>עבודה בכתב</w:t>
      </w:r>
    </w:p>
    <w:p w14:paraId="54B2EE82" w14:textId="77777777" w:rsidR="00C25AC7" w:rsidRDefault="00C25AC7" w:rsidP="003D3E23">
      <w:pPr>
        <w:rPr>
          <w:rFonts w:ascii="David" w:hAnsi="David" w:cs="David"/>
          <w:b/>
          <w:bCs/>
          <w:sz w:val="24"/>
          <w:szCs w:val="24"/>
          <w:u w:val="single"/>
          <w:rtl/>
        </w:rPr>
      </w:pPr>
    </w:p>
    <w:p w14:paraId="58C6F042" w14:textId="048A7EC7" w:rsidR="00C25AC7" w:rsidRPr="00C25AC7" w:rsidRDefault="00C25AC7" w:rsidP="003D3E23">
      <w:pPr>
        <w:rPr>
          <w:rFonts w:ascii="David" w:hAnsi="David" w:cs="David"/>
          <w:b/>
          <w:bCs/>
          <w:sz w:val="24"/>
          <w:szCs w:val="24"/>
          <w:u w:val="single"/>
          <w:rtl/>
        </w:rPr>
      </w:pPr>
      <w:r w:rsidRPr="00C25AC7">
        <w:rPr>
          <w:rFonts w:ascii="David" w:hAnsi="David" w:cs="David" w:hint="cs"/>
          <w:b/>
          <w:bCs/>
          <w:sz w:val="24"/>
          <w:szCs w:val="24"/>
          <w:u w:val="single"/>
          <w:rtl/>
        </w:rPr>
        <w:t>מהלך השיעורים</w:t>
      </w:r>
      <w:r w:rsidR="0053495A">
        <w:rPr>
          <w:rFonts w:ascii="David" w:hAnsi="David" w:cs="David" w:hint="cs"/>
          <w:b/>
          <w:bCs/>
          <w:sz w:val="24"/>
          <w:szCs w:val="24"/>
          <w:u w:val="single"/>
          <w:rtl/>
        </w:rPr>
        <w:t xml:space="preserve"> ורשימת הקריאה</w:t>
      </w:r>
      <w:r w:rsidRPr="00C25AC7">
        <w:rPr>
          <w:rFonts w:ascii="David" w:hAnsi="David" w:cs="David" w:hint="cs"/>
          <w:b/>
          <w:bCs/>
          <w:sz w:val="24"/>
          <w:szCs w:val="24"/>
          <w:u w:val="single"/>
          <w:rtl/>
        </w:rPr>
        <w:t>:</w:t>
      </w:r>
      <w:r w:rsidR="0053495A">
        <w:rPr>
          <w:rFonts w:ascii="David" w:hAnsi="David" w:cs="David" w:hint="cs"/>
          <w:b/>
          <w:bCs/>
          <w:sz w:val="24"/>
          <w:szCs w:val="24"/>
          <w:u w:val="single"/>
          <w:rtl/>
        </w:rPr>
        <w:t xml:space="preserve"> </w:t>
      </w:r>
      <w:r w:rsidR="0053495A" w:rsidRPr="0053495A">
        <w:rPr>
          <w:rFonts w:ascii="David" w:hAnsi="David" w:cs="David" w:hint="cs"/>
          <w:b/>
          <w:bCs/>
          <w:sz w:val="24"/>
          <w:szCs w:val="24"/>
          <w:rtl/>
        </w:rPr>
        <w:t>פריטים המסומנים ב- * הינם פרטי קריאת חובה</w:t>
      </w:r>
    </w:p>
    <w:p w14:paraId="06C8BE82" w14:textId="7B04AE34" w:rsidR="00251365" w:rsidRPr="00C25AC7" w:rsidRDefault="00637F41" w:rsidP="0053495A">
      <w:pPr>
        <w:rPr>
          <w:rFonts w:ascii="David" w:hAnsi="David" w:cs="David"/>
          <w:b/>
          <w:bCs/>
          <w:sz w:val="24"/>
          <w:szCs w:val="24"/>
          <w:rtl/>
        </w:rPr>
      </w:pPr>
      <w:r>
        <w:rPr>
          <w:rFonts w:ascii="David" w:hAnsi="David" w:cs="David" w:hint="cs"/>
          <w:b/>
          <w:bCs/>
          <w:sz w:val="24"/>
          <w:szCs w:val="24"/>
          <w:u w:val="single"/>
          <w:rtl/>
        </w:rPr>
        <w:t xml:space="preserve">15.3 </w:t>
      </w:r>
      <w:r w:rsidR="002D071F" w:rsidRPr="00730D57">
        <w:rPr>
          <w:rFonts w:ascii="David" w:hAnsi="David" w:cs="David"/>
          <w:b/>
          <w:bCs/>
          <w:sz w:val="24"/>
          <w:szCs w:val="24"/>
          <w:u w:val="single"/>
          <w:rtl/>
        </w:rPr>
        <w:t>שיעור ראש</w:t>
      </w:r>
      <w:r w:rsidR="00F066C5" w:rsidRPr="00730D57">
        <w:rPr>
          <w:rFonts w:ascii="David" w:hAnsi="David" w:cs="David"/>
          <w:b/>
          <w:bCs/>
          <w:sz w:val="24"/>
          <w:szCs w:val="24"/>
          <w:u w:val="single"/>
          <w:rtl/>
        </w:rPr>
        <w:t>ון:</w:t>
      </w:r>
      <w:r w:rsidR="00F066C5" w:rsidRPr="00C25AC7">
        <w:rPr>
          <w:rFonts w:ascii="David" w:hAnsi="David" w:cs="David"/>
          <w:b/>
          <w:bCs/>
          <w:sz w:val="24"/>
          <w:szCs w:val="24"/>
          <w:rtl/>
        </w:rPr>
        <w:t xml:space="preserve"> מבוא לתופעת ההתעללות בילדים</w:t>
      </w:r>
    </w:p>
    <w:p w14:paraId="5E414137" w14:textId="77777777" w:rsidR="0059113C" w:rsidRPr="00C25AC7" w:rsidRDefault="006E5754" w:rsidP="003D3E23">
      <w:pPr>
        <w:tabs>
          <w:tab w:val="left" w:pos="284"/>
        </w:tabs>
        <w:spacing w:before="120" w:after="0"/>
        <w:jc w:val="both"/>
        <w:rPr>
          <w:rFonts w:ascii="David" w:hAnsi="David" w:cs="David"/>
          <w:sz w:val="24"/>
          <w:szCs w:val="24"/>
          <w:rtl/>
        </w:rPr>
      </w:pPr>
      <w:r w:rsidRPr="00C25AC7">
        <w:rPr>
          <w:rFonts w:ascii="David" w:hAnsi="David" w:cs="David"/>
          <w:b/>
          <w:bCs/>
          <w:sz w:val="24"/>
          <w:szCs w:val="24"/>
          <w:rtl/>
        </w:rPr>
        <w:t>*</w:t>
      </w:r>
      <w:r w:rsidRPr="00C25AC7">
        <w:rPr>
          <w:rFonts w:ascii="David" w:hAnsi="David" w:cs="David"/>
          <w:sz w:val="24"/>
          <w:szCs w:val="24"/>
          <w:rtl/>
        </w:rPr>
        <w:t xml:space="preserve"> הרמן, ג'. (1994). </w:t>
      </w:r>
      <w:r w:rsidRPr="00C25AC7">
        <w:rPr>
          <w:rFonts w:ascii="David" w:hAnsi="David" w:cs="David"/>
          <w:i/>
          <w:iCs/>
          <w:sz w:val="24"/>
          <w:szCs w:val="24"/>
          <w:rtl/>
        </w:rPr>
        <w:t>טראומה והחלמה</w:t>
      </w:r>
      <w:r w:rsidRPr="00C25AC7">
        <w:rPr>
          <w:rFonts w:ascii="David" w:hAnsi="David" w:cs="David"/>
          <w:sz w:val="24"/>
          <w:szCs w:val="24"/>
          <w:rtl/>
        </w:rPr>
        <w:t xml:space="preserve">. תל-אביב: עם עובד. פרק 5: התעללות בילדים (עמ' 121-143). </w:t>
      </w:r>
    </w:p>
    <w:p w14:paraId="7710C7B1" w14:textId="441C36E8" w:rsidR="00251365" w:rsidRPr="0053495A" w:rsidRDefault="0059113C" w:rsidP="0053495A">
      <w:pPr>
        <w:tabs>
          <w:tab w:val="left" w:pos="284"/>
        </w:tabs>
        <w:spacing w:before="120" w:after="0"/>
        <w:jc w:val="both"/>
        <w:rPr>
          <w:rFonts w:ascii="David" w:hAnsi="David" w:cs="David"/>
          <w:sz w:val="24"/>
          <w:szCs w:val="24"/>
        </w:rPr>
      </w:pPr>
      <w:r w:rsidRPr="00C25AC7">
        <w:rPr>
          <w:rFonts w:ascii="David" w:hAnsi="David" w:cs="David"/>
          <w:b/>
          <w:bCs/>
          <w:sz w:val="24"/>
          <w:szCs w:val="24"/>
          <w:rtl/>
        </w:rPr>
        <w:t>*</w:t>
      </w:r>
      <w:r w:rsidR="00C36AFA" w:rsidRPr="00C25AC7">
        <w:rPr>
          <w:rFonts w:ascii="David" w:hAnsi="David" w:cs="David" w:hint="cs"/>
          <w:sz w:val="24"/>
          <w:szCs w:val="24"/>
          <w:rtl/>
        </w:rPr>
        <w:t xml:space="preserve"> </w:t>
      </w:r>
      <w:r w:rsidRPr="00C25AC7">
        <w:rPr>
          <w:rFonts w:ascii="David" w:hAnsi="David" w:cs="David"/>
          <w:sz w:val="24"/>
          <w:szCs w:val="24"/>
          <w:rtl/>
        </w:rPr>
        <w:t>גולדשטיין, ש</w:t>
      </w:r>
      <w:r w:rsidR="00C36AFA" w:rsidRPr="00C25AC7">
        <w:rPr>
          <w:rFonts w:ascii="David" w:hAnsi="David" w:cs="David" w:hint="cs"/>
          <w:sz w:val="24"/>
          <w:szCs w:val="24"/>
          <w:rtl/>
        </w:rPr>
        <w:t>'</w:t>
      </w:r>
      <w:r w:rsidRPr="00C25AC7">
        <w:rPr>
          <w:rFonts w:ascii="David" w:hAnsi="David" w:cs="David"/>
          <w:sz w:val="24"/>
          <w:szCs w:val="24"/>
          <w:rtl/>
        </w:rPr>
        <w:t xml:space="preserve">. (2005). </w:t>
      </w:r>
      <w:r w:rsidRPr="00C25AC7">
        <w:rPr>
          <w:rFonts w:ascii="David" w:hAnsi="David" w:cs="David"/>
          <w:i/>
          <w:iCs/>
          <w:sz w:val="24"/>
          <w:szCs w:val="24"/>
          <w:rtl/>
        </w:rPr>
        <w:t>לדבר את השתיקה, איתור ילדים ובני נוער נפגעי התעללות והזנחה בשירותי הבריאות בקהילה</w:t>
      </w:r>
      <w:r w:rsidRPr="00C25AC7">
        <w:rPr>
          <w:rFonts w:ascii="David" w:hAnsi="David" w:cs="David"/>
          <w:sz w:val="24"/>
          <w:szCs w:val="24"/>
          <w:rtl/>
        </w:rPr>
        <w:t xml:space="preserve">. ירושלים: אשלים. </w:t>
      </w:r>
      <w:r w:rsidR="004760AA" w:rsidRPr="00C25AC7">
        <w:rPr>
          <w:rFonts w:ascii="David" w:hAnsi="David" w:cs="David"/>
          <w:sz w:val="24"/>
          <w:szCs w:val="24"/>
          <w:rtl/>
        </w:rPr>
        <w:t>23-27.</w:t>
      </w:r>
    </w:p>
    <w:p w14:paraId="1D3BE557" w14:textId="77777777" w:rsidR="00C36AFA" w:rsidRPr="00C25AC7" w:rsidRDefault="007B1F21" w:rsidP="00C36AFA">
      <w:pPr>
        <w:spacing w:before="120" w:after="0"/>
        <w:jc w:val="both"/>
        <w:outlineLvl w:val="0"/>
        <w:rPr>
          <w:rFonts w:ascii="David" w:hAnsi="David" w:cs="David"/>
          <w:sz w:val="24"/>
          <w:szCs w:val="24"/>
          <w:rtl/>
        </w:rPr>
      </w:pPr>
      <w:r w:rsidRPr="00C25AC7">
        <w:rPr>
          <w:rFonts w:ascii="David" w:hAnsi="David" w:cs="David"/>
          <w:sz w:val="24"/>
          <w:szCs w:val="24"/>
          <w:rtl/>
        </w:rPr>
        <w:t>בן-אריה, א'. (2006). המצוקה פנים רבות לה: על התפתחות תפיסת המצוקה בישראל. ביטחון סוציאלי 72, 39-58.</w:t>
      </w:r>
      <w:r w:rsidR="00690C26" w:rsidRPr="00C25AC7">
        <w:rPr>
          <w:rFonts w:ascii="David" w:hAnsi="David" w:cs="David"/>
          <w:sz w:val="24"/>
          <w:szCs w:val="24"/>
          <w:rtl/>
        </w:rPr>
        <w:t xml:space="preserve"> </w:t>
      </w:r>
    </w:p>
    <w:p w14:paraId="2AF91BC2" w14:textId="1DDA071C" w:rsidR="00784673" w:rsidRPr="00C25AC7" w:rsidRDefault="00784673" w:rsidP="00C36AFA">
      <w:pPr>
        <w:spacing w:before="120" w:after="0"/>
        <w:jc w:val="both"/>
        <w:outlineLvl w:val="0"/>
        <w:rPr>
          <w:rFonts w:ascii="David" w:hAnsi="David" w:cs="David"/>
          <w:sz w:val="24"/>
          <w:szCs w:val="24"/>
          <w:rtl/>
        </w:rPr>
      </w:pPr>
      <w:r w:rsidRPr="00C25AC7">
        <w:rPr>
          <w:rFonts w:ascii="David" w:hAnsi="David" w:cs="David"/>
          <w:sz w:val="24"/>
          <w:szCs w:val="24"/>
          <w:rtl/>
        </w:rPr>
        <w:t>אפרת-גוט, ג. ובן אריה, א. (2001). האפידמיולוגיה של התעללות בילדים. בתוך  צ. יפה     וי. קדמן (עורכים), ילדים כקורבנות התעללות במשפחה: מבט נוסף על התופעה,     שכיחותה, ומאפייניה</w:t>
      </w:r>
      <w:r w:rsidRPr="00C25AC7">
        <w:rPr>
          <w:rFonts w:ascii="David" w:hAnsi="David" w:cs="David"/>
          <w:i/>
          <w:iCs/>
          <w:sz w:val="24"/>
          <w:szCs w:val="24"/>
          <w:rtl/>
        </w:rPr>
        <w:t xml:space="preserve"> </w:t>
      </w:r>
      <w:r w:rsidRPr="00C25AC7">
        <w:rPr>
          <w:rFonts w:ascii="David" w:hAnsi="David" w:cs="David"/>
          <w:sz w:val="24"/>
          <w:szCs w:val="24"/>
          <w:rtl/>
        </w:rPr>
        <w:t>(עמ.1-33)</w:t>
      </w:r>
      <w:r w:rsidRPr="00C25AC7">
        <w:rPr>
          <w:rFonts w:ascii="David" w:hAnsi="David" w:cs="David"/>
          <w:i/>
          <w:iCs/>
          <w:sz w:val="24"/>
          <w:szCs w:val="24"/>
          <w:rtl/>
        </w:rPr>
        <w:t>.</w:t>
      </w:r>
      <w:r w:rsidRPr="00C25AC7">
        <w:rPr>
          <w:rFonts w:ascii="David" w:hAnsi="David" w:cs="David"/>
          <w:sz w:val="24"/>
          <w:szCs w:val="24"/>
          <w:rtl/>
        </w:rPr>
        <w:t xml:space="preserve"> ירושלים: המועצה הלאומית לשלום הילד בשיתוף עם     האגודה לקידום העבודה הסוציאלית.</w:t>
      </w:r>
      <w:r w:rsidR="00690C26" w:rsidRPr="00C25AC7">
        <w:rPr>
          <w:rFonts w:ascii="David" w:hAnsi="David" w:cs="David"/>
          <w:sz w:val="24"/>
          <w:szCs w:val="24"/>
          <w:rtl/>
        </w:rPr>
        <w:t xml:space="preserve"> </w:t>
      </w:r>
    </w:p>
    <w:p w14:paraId="2BE4C88D" w14:textId="02EE8997" w:rsidR="00C36AFA" w:rsidRPr="00C25AC7" w:rsidRDefault="00C36AFA" w:rsidP="00C36AFA">
      <w:pPr>
        <w:spacing w:before="120" w:after="0"/>
        <w:jc w:val="both"/>
        <w:outlineLvl w:val="0"/>
        <w:rPr>
          <w:rFonts w:ascii="David" w:hAnsi="David" w:cs="David"/>
          <w:sz w:val="24"/>
          <w:szCs w:val="24"/>
          <w:rtl/>
        </w:rPr>
      </w:pPr>
      <w:r w:rsidRPr="00C25AC7">
        <w:rPr>
          <w:rFonts w:ascii="David" w:hAnsi="David" w:cs="David"/>
          <w:sz w:val="24"/>
          <w:szCs w:val="24"/>
          <w:rtl/>
        </w:rPr>
        <w:lastRenderedPageBreak/>
        <w:t>פבר, מ'. (2009). התעללות בילדים – ההכרה בתופעה, התפתחות החקיקה ופיתוח דרכי טיפול והגנה. ירושלים: מכון חרוב.</w:t>
      </w:r>
    </w:p>
    <w:p w14:paraId="31AAA42A" w14:textId="77777777" w:rsidR="007B1F21" w:rsidRPr="00C25AC7" w:rsidRDefault="007B1F21" w:rsidP="003D3E23">
      <w:pPr>
        <w:jc w:val="right"/>
        <w:rPr>
          <w:rFonts w:ascii="David" w:hAnsi="David" w:cs="David"/>
          <w:sz w:val="24"/>
          <w:szCs w:val="24"/>
          <w:rtl/>
        </w:rPr>
      </w:pPr>
      <w:r w:rsidRPr="00C25AC7">
        <w:rPr>
          <w:rFonts w:ascii="David" w:hAnsi="David" w:cs="David"/>
          <w:sz w:val="24"/>
          <w:szCs w:val="24"/>
        </w:rPr>
        <w:t xml:space="preserve">MacMillan, R. (2009). The life course consequences of abuse, neglect, and victimization: Challenges for theory, data collection, and methodology. </w:t>
      </w:r>
      <w:r w:rsidRPr="00C25AC7">
        <w:rPr>
          <w:rFonts w:ascii="David" w:hAnsi="David" w:cs="David"/>
          <w:i/>
          <w:iCs/>
          <w:sz w:val="24"/>
          <w:szCs w:val="24"/>
        </w:rPr>
        <w:t>Child Abuse &amp; Neglect, 32</w:t>
      </w:r>
      <w:r w:rsidRPr="00C25AC7">
        <w:rPr>
          <w:rFonts w:ascii="David" w:hAnsi="David" w:cs="David"/>
          <w:sz w:val="24"/>
          <w:szCs w:val="24"/>
        </w:rPr>
        <w:t>, 661–665</w:t>
      </w:r>
      <w:r w:rsidR="00690C26" w:rsidRPr="00C25AC7">
        <w:rPr>
          <w:rFonts w:ascii="David" w:hAnsi="David" w:cs="David"/>
          <w:sz w:val="24"/>
          <w:szCs w:val="24"/>
        </w:rPr>
        <w:t>.</w:t>
      </w:r>
    </w:p>
    <w:p w14:paraId="7A68AC0E" w14:textId="77777777" w:rsidR="007B1F21" w:rsidRPr="00A1260A" w:rsidRDefault="007B1F21" w:rsidP="003D3E23">
      <w:pPr>
        <w:jc w:val="right"/>
        <w:rPr>
          <w:rFonts w:cs="David"/>
          <w:sz w:val="24"/>
          <w:szCs w:val="24"/>
          <w:rtl/>
        </w:rPr>
      </w:pPr>
      <w:r w:rsidRPr="00C25AC7">
        <w:rPr>
          <w:rFonts w:ascii="David" w:hAnsi="David" w:cs="David"/>
          <w:sz w:val="24"/>
          <w:szCs w:val="24"/>
        </w:rPr>
        <w:t>Belsky, J. (1993). Etiology of child maltreatment: a developmental-ecological analysis. Psychological Bulletin, 114, 413-434</w:t>
      </w:r>
      <w:r w:rsidR="008002DB" w:rsidRPr="00C25AC7">
        <w:rPr>
          <w:rFonts w:ascii="David" w:hAnsi="David" w:cs="David"/>
          <w:sz w:val="24"/>
          <w:szCs w:val="24"/>
        </w:rPr>
        <w:t>.</w:t>
      </w:r>
    </w:p>
    <w:p w14:paraId="389A18E7" w14:textId="0AF16E4F" w:rsidR="00F46FCD" w:rsidRPr="00C25AC7" w:rsidRDefault="00637F41" w:rsidP="0053495A">
      <w:pPr>
        <w:rPr>
          <w:rFonts w:ascii="David" w:eastAsia="Calibri" w:hAnsi="David" w:cs="David"/>
          <w:b/>
          <w:bCs/>
          <w:sz w:val="24"/>
          <w:szCs w:val="24"/>
          <w:rtl/>
        </w:rPr>
      </w:pPr>
      <w:r>
        <w:rPr>
          <w:rFonts w:ascii="David" w:hAnsi="David" w:cs="David" w:hint="cs"/>
          <w:b/>
          <w:bCs/>
          <w:sz w:val="24"/>
          <w:szCs w:val="24"/>
          <w:u w:val="single"/>
          <w:rtl/>
        </w:rPr>
        <w:t xml:space="preserve">22.3 </w:t>
      </w:r>
      <w:r w:rsidR="002D071F" w:rsidRPr="00730D57">
        <w:rPr>
          <w:rFonts w:ascii="David" w:hAnsi="David" w:cs="David"/>
          <w:b/>
          <w:bCs/>
          <w:sz w:val="24"/>
          <w:szCs w:val="24"/>
          <w:u w:val="single"/>
          <w:rtl/>
        </w:rPr>
        <w:t>שיעור ש</w:t>
      </w:r>
      <w:r w:rsidR="007B1F21" w:rsidRPr="00730D57">
        <w:rPr>
          <w:rFonts w:ascii="David" w:hAnsi="David" w:cs="David"/>
          <w:b/>
          <w:bCs/>
          <w:sz w:val="24"/>
          <w:szCs w:val="24"/>
          <w:u w:val="single"/>
          <w:rtl/>
        </w:rPr>
        <w:t>ני</w:t>
      </w:r>
      <w:r w:rsidR="0046104C" w:rsidRPr="00730D57">
        <w:rPr>
          <w:rFonts w:ascii="David" w:hAnsi="David" w:cs="David"/>
          <w:b/>
          <w:bCs/>
          <w:sz w:val="24"/>
          <w:szCs w:val="24"/>
          <w:u w:val="single"/>
          <w:rtl/>
        </w:rPr>
        <w:t>:</w:t>
      </w:r>
      <w:r w:rsidR="00F46FCD" w:rsidRPr="00C25AC7">
        <w:rPr>
          <w:rFonts w:ascii="David" w:eastAsia="Calibri" w:hAnsi="David" w:cs="David"/>
          <w:b/>
          <w:bCs/>
          <w:sz w:val="24"/>
          <w:szCs w:val="24"/>
        </w:rPr>
        <w:t xml:space="preserve"> </w:t>
      </w:r>
      <w:r w:rsidR="00F46FCD" w:rsidRPr="00C25AC7">
        <w:rPr>
          <w:rFonts w:ascii="David" w:eastAsia="Calibri" w:hAnsi="David" w:cs="David"/>
          <w:b/>
          <w:bCs/>
          <w:sz w:val="24"/>
          <w:szCs w:val="24"/>
          <w:rtl/>
        </w:rPr>
        <w:t>הזנחה והתעללות רגשית</w:t>
      </w:r>
    </w:p>
    <w:p w14:paraId="0ABA336F" w14:textId="3996796C" w:rsidR="00F46FCD" w:rsidRPr="00C25AC7" w:rsidRDefault="00F46FCD" w:rsidP="003D3E23">
      <w:pPr>
        <w:rPr>
          <w:rFonts w:ascii="David" w:eastAsia="Calibri" w:hAnsi="David" w:cs="David"/>
          <w:sz w:val="24"/>
          <w:szCs w:val="24"/>
          <w:rtl/>
        </w:rPr>
      </w:pPr>
      <w:r w:rsidRPr="00C25AC7">
        <w:rPr>
          <w:rFonts w:ascii="David" w:eastAsia="Calibri" w:hAnsi="David" w:cs="David"/>
          <w:b/>
          <w:bCs/>
          <w:sz w:val="24"/>
          <w:szCs w:val="24"/>
          <w:rtl/>
        </w:rPr>
        <w:t>*</w:t>
      </w:r>
      <w:r w:rsidR="00C36AFA" w:rsidRPr="00C25AC7">
        <w:rPr>
          <w:rFonts w:ascii="David" w:eastAsia="Calibri" w:hAnsi="David" w:cs="David" w:hint="cs"/>
          <w:sz w:val="24"/>
          <w:szCs w:val="24"/>
          <w:rtl/>
        </w:rPr>
        <w:t xml:space="preserve">  </w:t>
      </w:r>
      <w:r w:rsidRPr="00C25AC7">
        <w:rPr>
          <w:rFonts w:ascii="David" w:eastAsia="Calibri" w:hAnsi="David" w:cs="David"/>
          <w:sz w:val="24"/>
          <w:szCs w:val="24"/>
          <w:rtl/>
        </w:rPr>
        <w:t xml:space="preserve">פינצ'י, ר. כהן, א. וויצמן, א. (2000). מאפיינים והשלכות של התעללות רגשית בילדים ומתבגרים. </w:t>
      </w:r>
      <w:r w:rsidRPr="00C25AC7">
        <w:rPr>
          <w:rFonts w:ascii="David" w:eastAsia="Calibri" w:hAnsi="David" w:cs="David"/>
          <w:i/>
          <w:iCs/>
          <w:sz w:val="24"/>
          <w:szCs w:val="24"/>
          <w:rtl/>
        </w:rPr>
        <w:t>הרפואה, 138,</w:t>
      </w:r>
      <w:r w:rsidRPr="00C25AC7">
        <w:rPr>
          <w:rFonts w:ascii="David" w:eastAsia="Calibri" w:hAnsi="David" w:cs="David"/>
          <w:sz w:val="24"/>
          <w:szCs w:val="24"/>
          <w:rtl/>
        </w:rPr>
        <w:t xml:space="preserve"> 237 - 240. </w:t>
      </w:r>
    </w:p>
    <w:p w14:paraId="2453D0D0" w14:textId="22473CA2" w:rsidR="00F46FCD" w:rsidRPr="00C25AC7" w:rsidRDefault="00F46FCD" w:rsidP="003D3E23">
      <w:pPr>
        <w:rPr>
          <w:rFonts w:ascii="David" w:eastAsia="Calibri" w:hAnsi="David" w:cs="David"/>
          <w:sz w:val="24"/>
          <w:szCs w:val="24"/>
          <w:rtl/>
        </w:rPr>
      </w:pPr>
      <w:r w:rsidRPr="00C25AC7">
        <w:rPr>
          <w:rFonts w:ascii="David" w:eastAsia="Calibri" w:hAnsi="David" w:cs="David"/>
          <w:b/>
          <w:bCs/>
          <w:sz w:val="24"/>
          <w:szCs w:val="24"/>
          <w:rtl/>
        </w:rPr>
        <w:t>*</w:t>
      </w:r>
      <w:r w:rsidR="00C36AFA" w:rsidRPr="00C25AC7">
        <w:rPr>
          <w:rFonts w:ascii="David" w:eastAsia="Calibri" w:hAnsi="David" w:cs="David" w:hint="cs"/>
          <w:sz w:val="24"/>
          <w:szCs w:val="24"/>
          <w:rtl/>
        </w:rPr>
        <w:t xml:space="preserve">  </w:t>
      </w:r>
      <w:r w:rsidRPr="00C25AC7">
        <w:rPr>
          <w:rFonts w:ascii="David" w:eastAsia="Calibri" w:hAnsi="David" w:cs="David"/>
          <w:sz w:val="24"/>
          <w:szCs w:val="24"/>
          <w:rtl/>
        </w:rPr>
        <w:t xml:space="preserve">בן-יהודה, י. (2007). הזנחת ילדים. בתוך: הורוביץ, ד., ובן-יהודה, י. וחובב, מ. (עורכים), </w:t>
      </w:r>
      <w:r w:rsidRPr="00C25AC7">
        <w:rPr>
          <w:rFonts w:ascii="David" w:eastAsia="Calibri" w:hAnsi="David" w:cs="David"/>
          <w:i/>
          <w:iCs/>
          <w:sz w:val="24"/>
          <w:szCs w:val="24"/>
          <w:rtl/>
        </w:rPr>
        <w:t>התעללות והזנחה של ילדים בישראל</w:t>
      </w:r>
      <w:r w:rsidRPr="00C25AC7">
        <w:rPr>
          <w:rFonts w:ascii="David" w:eastAsia="Calibri" w:hAnsi="David" w:cs="David"/>
          <w:sz w:val="24"/>
          <w:szCs w:val="24"/>
          <w:rtl/>
        </w:rPr>
        <w:t xml:space="preserve"> (עמ' 513 - 535). ירושלים: אשלים. </w:t>
      </w:r>
    </w:p>
    <w:p w14:paraId="17A11454" w14:textId="622516C3" w:rsidR="00326B4A" w:rsidRPr="0053495A" w:rsidRDefault="00F46FCD" w:rsidP="0053495A">
      <w:pPr>
        <w:rPr>
          <w:rFonts w:ascii="David" w:eastAsia="Calibri" w:hAnsi="David" w:cs="David"/>
          <w:sz w:val="24"/>
          <w:szCs w:val="24"/>
          <w:rtl/>
        </w:rPr>
      </w:pPr>
      <w:r w:rsidRPr="00C25AC7">
        <w:rPr>
          <w:rFonts w:ascii="David" w:eastAsia="Calibri" w:hAnsi="David" w:cs="David"/>
          <w:b/>
          <w:bCs/>
          <w:sz w:val="24"/>
          <w:szCs w:val="24"/>
          <w:rtl/>
        </w:rPr>
        <w:t xml:space="preserve">* </w:t>
      </w:r>
      <w:r w:rsidR="00C36AFA" w:rsidRPr="00C25AC7">
        <w:rPr>
          <w:rFonts w:ascii="David" w:eastAsia="Calibri" w:hAnsi="David" w:cs="David" w:hint="cs"/>
          <w:b/>
          <w:bCs/>
          <w:sz w:val="24"/>
          <w:szCs w:val="24"/>
          <w:rtl/>
        </w:rPr>
        <w:t xml:space="preserve"> </w:t>
      </w:r>
      <w:r w:rsidRPr="00C25AC7">
        <w:rPr>
          <w:rFonts w:ascii="David" w:eastAsia="Calibri" w:hAnsi="David" w:cs="David"/>
          <w:sz w:val="24"/>
          <w:szCs w:val="24"/>
          <w:rtl/>
        </w:rPr>
        <w:t>תומיסון, מ. (1996). הזנחה – התחום המוזנח של התעללות בילדים. ירושלים: המועצה הלאומית לשלום הילד והסתדרות הרפואית בישראל.</w:t>
      </w:r>
    </w:p>
    <w:p w14:paraId="1995932A" w14:textId="77777777" w:rsidR="00326B4A" w:rsidRPr="00C25AC7" w:rsidRDefault="00326B4A" w:rsidP="00C36AFA">
      <w:pPr>
        <w:jc w:val="right"/>
        <w:rPr>
          <w:rFonts w:ascii="David" w:hAnsi="David" w:cs="David"/>
          <w:sz w:val="24"/>
          <w:szCs w:val="24"/>
          <w:rtl/>
        </w:rPr>
      </w:pPr>
      <w:r w:rsidRPr="00C25AC7">
        <w:rPr>
          <w:rFonts w:ascii="David" w:hAnsi="David" w:cs="David"/>
          <w:sz w:val="24"/>
          <w:szCs w:val="24"/>
        </w:rPr>
        <w:t>Hildyard, K. L., &amp; Wolfe, D. A. (2002). Child neglect: developmental issues and outcomes. Child abuse &amp; neglect, 26(6), 679-695</w:t>
      </w:r>
      <w:r w:rsidRPr="00C25AC7">
        <w:rPr>
          <w:rFonts w:ascii="David" w:hAnsi="David" w:cs="David"/>
          <w:sz w:val="24"/>
          <w:szCs w:val="24"/>
          <w:rtl/>
        </w:rPr>
        <w:t>.‏</w:t>
      </w:r>
      <w:r w:rsidRPr="00C25AC7">
        <w:rPr>
          <w:rFonts w:ascii="David" w:hAnsi="David" w:cs="David"/>
          <w:sz w:val="24"/>
          <w:szCs w:val="24"/>
        </w:rPr>
        <w:t xml:space="preserve"> Tyler, S. Alison, K. &amp; Winsler, A. (2006). Child neglect: Developmental consequences intervention and policy implications. Child and youth care forum, 35 (1), 1-20</w:t>
      </w:r>
      <w:r w:rsidRPr="00C25AC7">
        <w:rPr>
          <w:rFonts w:ascii="David" w:hAnsi="David" w:cs="David"/>
          <w:sz w:val="24"/>
          <w:szCs w:val="24"/>
          <w:rtl/>
        </w:rPr>
        <w:t>.</w:t>
      </w:r>
    </w:p>
    <w:p w14:paraId="5A2428B9" w14:textId="502E3A62" w:rsidR="0085251C" w:rsidRPr="00A1260A" w:rsidRDefault="00A72D40" w:rsidP="0053495A">
      <w:pPr>
        <w:jc w:val="right"/>
        <w:rPr>
          <w:rFonts w:cs="David"/>
          <w:sz w:val="24"/>
          <w:szCs w:val="24"/>
          <w:rtl/>
        </w:rPr>
      </w:pPr>
      <w:r w:rsidRPr="00C25AC7">
        <w:rPr>
          <w:rFonts w:ascii="David" w:hAnsi="David" w:cs="David"/>
          <w:sz w:val="24"/>
          <w:szCs w:val="24"/>
        </w:rPr>
        <w:t xml:space="preserve">Glaser, D. (2002). Emotional abuse and neglect (psychological maltreatment): A conceptual framework. </w:t>
      </w:r>
      <w:r w:rsidRPr="00C25AC7">
        <w:rPr>
          <w:rFonts w:ascii="David" w:hAnsi="David" w:cs="David"/>
          <w:i/>
          <w:iCs/>
          <w:sz w:val="24"/>
          <w:szCs w:val="24"/>
        </w:rPr>
        <w:t>Child Abuse and Neglect, 26,</w:t>
      </w:r>
      <w:r w:rsidRPr="00C25AC7">
        <w:rPr>
          <w:rFonts w:ascii="David" w:hAnsi="David" w:cs="David"/>
          <w:sz w:val="24"/>
          <w:szCs w:val="24"/>
        </w:rPr>
        <w:t xml:space="preserve"> 697-714. </w:t>
      </w:r>
    </w:p>
    <w:p w14:paraId="654DD991" w14:textId="37DF8946" w:rsidR="00F46FCD" w:rsidRPr="00C25AC7" w:rsidRDefault="00637F41" w:rsidP="003D3E23">
      <w:pPr>
        <w:rPr>
          <w:rFonts w:ascii="David" w:hAnsi="David" w:cs="David"/>
          <w:b/>
          <w:bCs/>
          <w:sz w:val="24"/>
          <w:szCs w:val="24"/>
          <w:rtl/>
        </w:rPr>
      </w:pPr>
      <w:r>
        <w:rPr>
          <w:rFonts w:ascii="David" w:hAnsi="David" w:cs="David" w:hint="cs"/>
          <w:b/>
          <w:bCs/>
          <w:sz w:val="24"/>
          <w:szCs w:val="24"/>
          <w:u w:val="single"/>
          <w:rtl/>
        </w:rPr>
        <w:t xml:space="preserve">5.4 </w:t>
      </w:r>
      <w:r w:rsidR="00F46FCD" w:rsidRPr="00730D57">
        <w:rPr>
          <w:rFonts w:ascii="David" w:hAnsi="David" w:cs="David"/>
          <w:b/>
          <w:bCs/>
          <w:sz w:val="24"/>
          <w:szCs w:val="24"/>
          <w:u w:val="single"/>
          <w:rtl/>
        </w:rPr>
        <w:t>שיעור שלישי:</w:t>
      </w:r>
      <w:r w:rsidR="00F46FCD" w:rsidRPr="00C25AC7">
        <w:rPr>
          <w:rFonts w:ascii="David" w:hAnsi="David" w:cs="David"/>
          <w:b/>
          <w:bCs/>
          <w:sz w:val="24"/>
          <w:szCs w:val="24"/>
          <w:rtl/>
        </w:rPr>
        <w:t xml:space="preserve"> ילדים חשופים לאלימות</w:t>
      </w:r>
    </w:p>
    <w:p w14:paraId="07455D54" w14:textId="2DBDFE4D" w:rsidR="00F46FCD" w:rsidRDefault="00F46FCD" w:rsidP="0053495A">
      <w:pPr>
        <w:rPr>
          <w:rFonts w:ascii="David" w:hAnsi="David" w:cs="David"/>
          <w:sz w:val="24"/>
          <w:szCs w:val="24"/>
          <w:rtl/>
        </w:rPr>
      </w:pPr>
      <w:r w:rsidRPr="00C25AC7">
        <w:rPr>
          <w:rFonts w:ascii="David" w:hAnsi="David" w:cs="David"/>
          <w:sz w:val="24"/>
          <w:szCs w:val="24"/>
          <w:rtl/>
        </w:rPr>
        <w:t xml:space="preserve"> [ סרט " מאחורי דלתות סגורות" ויצו]</w:t>
      </w:r>
    </w:p>
    <w:p w14:paraId="09AF251F" w14:textId="30E8711D" w:rsidR="00D35B79" w:rsidRDefault="00D35B79" w:rsidP="00D35B79">
      <w:pPr>
        <w:bidi w:val="0"/>
        <w:rPr>
          <w:rFonts w:ascii="David" w:hAnsi="David" w:cs="David"/>
          <w:sz w:val="24"/>
          <w:szCs w:val="24"/>
        </w:rPr>
      </w:pPr>
      <w:r w:rsidRPr="00D35B79">
        <w:rPr>
          <w:rFonts w:ascii="David" w:hAnsi="David" w:cs="David"/>
          <w:b/>
          <w:bCs/>
          <w:sz w:val="24"/>
          <w:szCs w:val="24"/>
        </w:rPr>
        <w:t>*</w:t>
      </w:r>
      <w:r>
        <w:rPr>
          <w:rFonts w:ascii="David" w:hAnsi="David" w:cs="David"/>
          <w:sz w:val="24"/>
          <w:szCs w:val="24"/>
        </w:rPr>
        <w:t xml:space="preserve">  </w:t>
      </w:r>
      <w:r w:rsidRPr="00D35B79">
        <w:rPr>
          <w:rFonts w:ascii="David" w:hAnsi="David" w:cs="David"/>
          <w:sz w:val="24"/>
          <w:szCs w:val="24"/>
        </w:rPr>
        <w:t xml:space="preserve">Widom, C. S. (1989). The cycle of violence. </w:t>
      </w:r>
      <w:r w:rsidRPr="00D35B79">
        <w:rPr>
          <w:rFonts w:ascii="David" w:hAnsi="David" w:cs="David"/>
          <w:i/>
          <w:iCs/>
          <w:sz w:val="24"/>
          <w:szCs w:val="24"/>
        </w:rPr>
        <w:t>Science, 244</w:t>
      </w:r>
      <w:r>
        <w:rPr>
          <w:rFonts w:ascii="David" w:hAnsi="David" w:cs="David"/>
          <w:sz w:val="24"/>
          <w:szCs w:val="24"/>
        </w:rPr>
        <w:t xml:space="preserve"> </w:t>
      </w:r>
      <w:r w:rsidRPr="00D35B79">
        <w:rPr>
          <w:rFonts w:ascii="David" w:hAnsi="David" w:cs="David"/>
          <w:sz w:val="24"/>
          <w:szCs w:val="24"/>
        </w:rPr>
        <w:t>(4901), 160-166.</w:t>
      </w:r>
      <w:r w:rsidRPr="00D35B79">
        <w:rPr>
          <w:rFonts w:ascii="David" w:hAnsi="David" w:cs="David"/>
          <w:sz w:val="24"/>
          <w:szCs w:val="24"/>
          <w:rtl/>
        </w:rPr>
        <w:t>‏</w:t>
      </w:r>
    </w:p>
    <w:p w14:paraId="02ECE539" w14:textId="75C3844C" w:rsidR="00F46FCD" w:rsidRPr="0053495A" w:rsidRDefault="00C36AFA" w:rsidP="0053495A">
      <w:pPr>
        <w:rPr>
          <w:rFonts w:ascii="David" w:hAnsi="David" w:cs="David"/>
          <w:sz w:val="24"/>
          <w:szCs w:val="24"/>
          <w:rtl/>
        </w:rPr>
      </w:pPr>
      <w:r w:rsidRPr="00C25AC7">
        <w:rPr>
          <w:rFonts w:ascii="David" w:hAnsi="David" w:cs="David" w:hint="cs"/>
          <w:b/>
          <w:bCs/>
          <w:sz w:val="24"/>
          <w:szCs w:val="24"/>
          <w:rtl/>
        </w:rPr>
        <w:t>*</w:t>
      </w:r>
      <w:r w:rsidRPr="00C25AC7">
        <w:rPr>
          <w:rFonts w:ascii="David" w:hAnsi="David" w:cs="David"/>
          <w:sz w:val="24"/>
          <w:szCs w:val="24"/>
          <w:rtl/>
        </w:rPr>
        <w:t xml:space="preserve"> </w:t>
      </w:r>
      <w:r w:rsidRPr="00C25AC7">
        <w:rPr>
          <w:rFonts w:ascii="David" w:hAnsi="David" w:cs="David" w:hint="cs"/>
          <w:sz w:val="24"/>
          <w:szCs w:val="24"/>
          <w:rtl/>
        </w:rPr>
        <w:t xml:space="preserve"> </w:t>
      </w:r>
      <w:r w:rsidR="00F46FCD" w:rsidRPr="00C25AC7">
        <w:rPr>
          <w:rFonts w:ascii="David" w:hAnsi="David" w:cs="David"/>
          <w:sz w:val="24"/>
          <w:szCs w:val="24"/>
          <w:rtl/>
        </w:rPr>
        <w:t>שמואלי, ב'. (2010). בין תקיפה, התעללות וענישה פיזית כלפי ילדים. בתוך ת. מורג, (עורכת). זכויות הילד והמשפט הישראלי (עמ' 183 - 222). תל אביב: רמות.</w:t>
      </w:r>
    </w:p>
    <w:p w14:paraId="55227E9E" w14:textId="14211A75" w:rsidR="000F1ED7" w:rsidRPr="00C25AC7" w:rsidRDefault="000F1ED7" w:rsidP="003D3E23">
      <w:pPr>
        <w:rPr>
          <w:rFonts w:ascii="David" w:hAnsi="David" w:cs="David"/>
          <w:sz w:val="24"/>
          <w:szCs w:val="24"/>
          <w:rtl/>
        </w:rPr>
      </w:pPr>
      <w:r w:rsidRPr="00C25AC7">
        <w:rPr>
          <w:rFonts w:ascii="David" w:hAnsi="David" w:cs="David"/>
          <w:sz w:val="24"/>
          <w:szCs w:val="24"/>
          <w:rtl/>
        </w:rPr>
        <w:t>בויאר, י. וקדמן י. (2007). בין ענישה גופנית להתעללות: רב המשותף על השונה. בתוך ד. הורוביץ, י. בן – יהודה, מ. חובב (עורכים), התעללות והזנחה של ילדים בישראל (עמ' 673 - 680).ירושלים: ביאליק.</w:t>
      </w:r>
    </w:p>
    <w:p w14:paraId="2760551C" w14:textId="383B3559" w:rsidR="00F46FCD" w:rsidRPr="0046104C" w:rsidRDefault="00F46FCD" w:rsidP="00C25AC7">
      <w:pPr>
        <w:bidi w:val="0"/>
        <w:rPr>
          <w:rFonts w:cs="David"/>
          <w:sz w:val="24"/>
          <w:szCs w:val="24"/>
        </w:rPr>
      </w:pPr>
      <w:r w:rsidRPr="00C25AC7">
        <w:rPr>
          <w:rFonts w:ascii="David" w:hAnsi="David" w:cs="David"/>
          <w:sz w:val="24"/>
          <w:szCs w:val="24"/>
        </w:rPr>
        <w:t xml:space="preserve">Holt, S., Buckley, H., &amp; Whelan, S. (2008). The impact of exposure to domestic violence on children and young people: A review of the literature. </w:t>
      </w:r>
      <w:r w:rsidRPr="00C25AC7">
        <w:rPr>
          <w:rFonts w:ascii="David" w:hAnsi="David" w:cs="David"/>
          <w:i/>
          <w:iCs/>
          <w:sz w:val="24"/>
          <w:szCs w:val="24"/>
        </w:rPr>
        <w:t>Child abuse &amp; neglect, 32</w:t>
      </w:r>
      <w:r w:rsidRPr="00C25AC7">
        <w:rPr>
          <w:rFonts w:ascii="David" w:hAnsi="David" w:cs="David"/>
          <w:sz w:val="24"/>
          <w:szCs w:val="24"/>
        </w:rPr>
        <w:t>(8), 797-810.</w:t>
      </w:r>
    </w:p>
    <w:p w14:paraId="756B4783" w14:textId="5994A865" w:rsidR="00F46FCD" w:rsidRPr="00C25AC7" w:rsidRDefault="00637F41" w:rsidP="0053495A">
      <w:pPr>
        <w:rPr>
          <w:rFonts w:ascii="David" w:eastAsia="Calibri" w:hAnsi="David" w:cs="David"/>
          <w:b/>
          <w:bCs/>
          <w:sz w:val="24"/>
          <w:szCs w:val="24"/>
          <w:rtl/>
        </w:rPr>
      </w:pPr>
      <w:r>
        <w:rPr>
          <w:rFonts w:ascii="David" w:hAnsi="David" w:cs="David" w:hint="cs"/>
          <w:b/>
          <w:bCs/>
          <w:sz w:val="24"/>
          <w:szCs w:val="24"/>
          <w:u w:val="single"/>
          <w:rtl/>
        </w:rPr>
        <w:t xml:space="preserve">12.4 </w:t>
      </w:r>
      <w:r w:rsidR="002D071F" w:rsidRPr="00730D57">
        <w:rPr>
          <w:rFonts w:ascii="David" w:hAnsi="David" w:cs="David"/>
          <w:b/>
          <w:bCs/>
          <w:sz w:val="24"/>
          <w:szCs w:val="24"/>
          <w:u w:val="single"/>
          <w:rtl/>
        </w:rPr>
        <w:t xml:space="preserve">שיעור </w:t>
      </w:r>
      <w:r w:rsidR="007B1F21" w:rsidRPr="00730D57">
        <w:rPr>
          <w:rFonts w:ascii="David" w:hAnsi="David" w:cs="David"/>
          <w:b/>
          <w:bCs/>
          <w:sz w:val="24"/>
          <w:szCs w:val="24"/>
          <w:u w:val="single"/>
          <w:rtl/>
        </w:rPr>
        <w:t>רביעי</w:t>
      </w:r>
      <w:r w:rsidR="002D071F" w:rsidRPr="00730D57">
        <w:rPr>
          <w:rFonts w:ascii="David" w:hAnsi="David" w:cs="David"/>
          <w:b/>
          <w:bCs/>
          <w:sz w:val="24"/>
          <w:szCs w:val="24"/>
          <w:u w:val="single"/>
          <w:rtl/>
        </w:rPr>
        <w:t>:</w:t>
      </w:r>
      <w:r w:rsidR="002D071F" w:rsidRPr="00C25AC7">
        <w:rPr>
          <w:rFonts w:ascii="David" w:hAnsi="David" w:cs="David"/>
          <w:b/>
          <w:bCs/>
          <w:sz w:val="24"/>
          <w:szCs w:val="24"/>
          <w:rtl/>
        </w:rPr>
        <w:t xml:space="preserve"> </w:t>
      </w:r>
      <w:r w:rsidR="00A344CE" w:rsidRPr="00C25AC7">
        <w:rPr>
          <w:rFonts w:ascii="David" w:eastAsia="Calibri" w:hAnsi="David" w:cs="David"/>
          <w:b/>
          <w:bCs/>
          <w:sz w:val="24"/>
          <w:szCs w:val="24"/>
          <w:rtl/>
        </w:rPr>
        <w:t xml:space="preserve">התעללות מינית </w:t>
      </w:r>
      <w:r w:rsidR="00F46FCD" w:rsidRPr="00C25AC7">
        <w:rPr>
          <w:rFonts w:ascii="David" w:eastAsia="Calibri" w:hAnsi="David" w:cs="David"/>
          <w:b/>
          <w:bCs/>
          <w:sz w:val="24"/>
          <w:szCs w:val="24"/>
          <w:rtl/>
        </w:rPr>
        <w:t>- בתוך ומחוץ למשפחה</w:t>
      </w:r>
    </w:p>
    <w:p w14:paraId="2FA36C7E" w14:textId="68C11818" w:rsidR="00F46FCD" w:rsidRPr="00C25AC7" w:rsidRDefault="00F46FCD" w:rsidP="003D3E23">
      <w:pPr>
        <w:rPr>
          <w:rFonts w:ascii="David" w:eastAsia="Calibri" w:hAnsi="David" w:cs="David"/>
          <w:sz w:val="24"/>
          <w:szCs w:val="24"/>
          <w:rtl/>
        </w:rPr>
      </w:pPr>
      <w:r w:rsidRPr="00C25AC7">
        <w:rPr>
          <w:rFonts w:ascii="David" w:eastAsia="Calibri" w:hAnsi="David" w:cs="David"/>
          <w:b/>
          <w:bCs/>
          <w:sz w:val="24"/>
          <w:szCs w:val="24"/>
          <w:rtl/>
        </w:rPr>
        <w:t>*</w:t>
      </w:r>
      <w:r w:rsidR="0085251C" w:rsidRPr="00C25AC7">
        <w:rPr>
          <w:rFonts w:ascii="David" w:eastAsia="Calibri" w:hAnsi="David" w:cs="David" w:hint="cs"/>
          <w:sz w:val="24"/>
          <w:szCs w:val="24"/>
          <w:rtl/>
        </w:rPr>
        <w:t xml:space="preserve">  </w:t>
      </w:r>
      <w:r w:rsidRPr="00C25AC7">
        <w:rPr>
          <w:rFonts w:ascii="David" w:eastAsia="Calibri" w:hAnsi="David" w:cs="David"/>
          <w:sz w:val="24"/>
          <w:szCs w:val="24"/>
          <w:rtl/>
        </w:rPr>
        <w:t>זליגמן, צ. (2004). מבוא לגילוי עריות: אין אמת, ואין חסד, ואין רחמים. בתוך צ. זליגמן, וז. סלומון, (עורכות), הסוד ושברו: סוגיות בגילוי עריות (עמ' 15 - 40). תל אביב: הוצאת הקיבוץ המאוחד.</w:t>
      </w:r>
    </w:p>
    <w:p w14:paraId="4DD50F91" w14:textId="67D4B2D2" w:rsidR="00F46FCD" w:rsidRPr="0053495A" w:rsidRDefault="0053495A" w:rsidP="0053495A">
      <w:pPr>
        <w:bidi w:val="0"/>
        <w:rPr>
          <w:rFonts w:eastAsia="Calibri" w:cs="David"/>
          <w:sz w:val="24"/>
          <w:szCs w:val="24"/>
        </w:rPr>
      </w:pPr>
      <w:r w:rsidRPr="0053495A">
        <w:rPr>
          <w:rFonts w:ascii="David" w:eastAsia="Calibri" w:hAnsi="David" w:cs="David"/>
          <w:b/>
          <w:bCs/>
          <w:sz w:val="24"/>
          <w:szCs w:val="24"/>
        </w:rPr>
        <w:t xml:space="preserve">* </w:t>
      </w:r>
      <w:r>
        <w:rPr>
          <w:rFonts w:ascii="David" w:eastAsia="Calibri" w:hAnsi="David" w:cs="David"/>
          <w:sz w:val="24"/>
          <w:szCs w:val="24"/>
        </w:rPr>
        <w:t xml:space="preserve"> </w:t>
      </w:r>
      <w:r w:rsidR="00F46FCD" w:rsidRPr="00C25AC7">
        <w:rPr>
          <w:rFonts w:ascii="David" w:eastAsia="Calibri" w:hAnsi="David" w:cs="David"/>
          <w:sz w:val="24"/>
          <w:szCs w:val="24"/>
        </w:rPr>
        <w:t xml:space="preserve">Goodyear-Brown, P., Fath, A., &amp;amp; Myers, L. (2012). Child sexual abuse: The scope of the problem. In, P. Goodyear-Brown (Ed.), </w:t>
      </w:r>
      <w:r w:rsidR="00F46FCD" w:rsidRPr="00C25AC7">
        <w:rPr>
          <w:rFonts w:ascii="David" w:eastAsia="Calibri" w:hAnsi="David" w:cs="David"/>
          <w:i/>
          <w:iCs/>
          <w:sz w:val="24"/>
          <w:szCs w:val="24"/>
        </w:rPr>
        <w:t>Handbook of child sexual abuse: Identification, assessment and treatment</w:t>
      </w:r>
      <w:r w:rsidR="00F46FCD" w:rsidRPr="00C25AC7">
        <w:rPr>
          <w:rFonts w:ascii="David" w:eastAsia="Calibri" w:hAnsi="David" w:cs="David"/>
          <w:sz w:val="24"/>
          <w:szCs w:val="24"/>
        </w:rPr>
        <w:t xml:space="preserve"> (pp. 3-120). New Jersey: John Wileyand  Sons. Pp. 3-20</w:t>
      </w:r>
      <w:r w:rsidR="00F46FCD" w:rsidRPr="00C25AC7">
        <w:rPr>
          <w:rFonts w:ascii="David" w:eastAsia="Calibri" w:hAnsi="David" w:cs="David"/>
          <w:sz w:val="24"/>
          <w:szCs w:val="24"/>
          <w:rtl/>
        </w:rPr>
        <w:t>.</w:t>
      </w:r>
    </w:p>
    <w:p w14:paraId="01C31CA6" w14:textId="77777777" w:rsidR="00F46FCD" w:rsidRPr="00C25AC7" w:rsidRDefault="00F46FCD" w:rsidP="003D3E23">
      <w:pPr>
        <w:rPr>
          <w:rFonts w:ascii="David" w:eastAsia="Calibri" w:hAnsi="David" w:cs="David"/>
          <w:sz w:val="24"/>
          <w:szCs w:val="24"/>
          <w:rtl/>
        </w:rPr>
      </w:pPr>
      <w:r w:rsidRPr="00C25AC7">
        <w:rPr>
          <w:rFonts w:ascii="David" w:eastAsia="Calibri" w:hAnsi="David" w:cs="David"/>
          <w:sz w:val="24"/>
          <w:szCs w:val="24"/>
          <w:rtl/>
        </w:rPr>
        <w:t xml:space="preserve">כהן, ת. (1991). </w:t>
      </w:r>
      <w:r w:rsidRPr="00C25AC7">
        <w:rPr>
          <w:rFonts w:ascii="David" w:eastAsia="Calibri" w:hAnsi="David" w:cs="David"/>
          <w:i/>
          <w:iCs/>
          <w:sz w:val="24"/>
          <w:szCs w:val="24"/>
          <w:rtl/>
        </w:rPr>
        <w:t>לחיות</w:t>
      </w:r>
      <w:r w:rsidRPr="00C25AC7">
        <w:rPr>
          <w:rFonts w:ascii="David" w:eastAsia="Calibri" w:hAnsi="David" w:cs="David"/>
          <w:i/>
          <w:iCs/>
          <w:sz w:val="24"/>
          <w:szCs w:val="24"/>
        </w:rPr>
        <w:t xml:space="preserve"> </w:t>
      </w:r>
      <w:r w:rsidRPr="00C25AC7">
        <w:rPr>
          <w:rFonts w:ascii="David" w:eastAsia="Calibri" w:hAnsi="David" w:cs="David"/>
          <w:i/>
          <w:iCs/>
          <w:sz w:val="24"/>
          <w:szCs w:val="24"/>
          <w:rtl/>
        </w:rPr>
        <w:t>בצל</w:t>
      </w:r>
      <w:r w:rsidRPr="00C25AC7">
        <w:rPr>
          <w:rFonts w:ascii="David" w:eastAsia="Calibri" w:hAnsi="David" w:cs="David"/>
          <w:i/>
          <w:iCs/>
          <w:sz w:val="24"/>
          <w:szCs w:val="24"/>
        </w:rPr>
        <w:t xml:space="preserve"> </w:t>
      </w:r>
      <w:r w:rsidRPr="00C25AC7">
        <w:rPr>
          <w:rFonts w:ascii="David" w:eastAsia="Calibri" w:hAnsi="David" w:cs="David"/>
          <w:i/>
          <w:iCs/>
          <w:sz w:val="24"/>
          <w:szCs w:val="24"/>
          <w:rtl/>
        </w:rPr>
        <w:t>סוד</w:t>
      </w:r>
      <w:r w:rsidRPr="00C25AC7">
        <w:rPr>
          <w:rFonts w:ascii="David" w:eastAsia="Calibri" w:hAnsi="David" w:cs="David"/>
          <w:sz w:val="24"/>
          <w:szCs w:val="24"/>
          <w:rtl/>
        </w:rPr>
        <w:t>. תל</w:t>
      </w:r>
      <w:r w:rsidRPr="00C25AC7">
        <w:rPr>
          <w:rFonts w:ascii="David" w:eastAsia="Calibri" w:hAnsi="David" w:cs="David"/>
          <w:sz w:val="24"/>
          <w:szCs w:val="24"/>
        </w:rPr>
        <w:t>-</w:t>
      </w:r>
      <w:r w:rsidRPr="00C25AC7">
        <w:rPr>
          <w:rFonts w:ascii="David" w:eastAsia="Calibri" w:hAnsi="David" w:cs="David"/>
          <w:sz w:val="24"/>
          <w:szCs w:val="24"/>
          <w:rtl/>
        </w:rPr>
        <w:t>אביב: מודן. (ספר קריאה הכולל עדויות של נפגעי התעללות בילדות)</w:t>
      </w:r>
    </w:p>
    <w:p w14:paraId="52C64B60" w14:textId="00162418" w:rsidR="0085251C" w:rsidRPr="007C07F9" w:rsidRDefault="00F46FCD" w:rsidP="007C07F9">
      <w:pPr>
        <w:rPr>
          <w:rFonts w:ascii="David" w:eastAsia="Calibri" w:hAnsi="David" w:cs="David"/>
          <w:sz w:val="24"/>
          <w:szCs w:val="24"/>
          <w:rtl/>
        </w:rPr>
      </w:pPr>
      <w:r w:rsidRPr="00C25AC7">
        <w:rPr>
          <w:rFonts w:ascii="David" w:eastAsia="Calibri" w:hAnsi="David" w:cs="David"/>
          <w:sz w:val="24"/>
          <w:szCs w:val="24"/>
          <w:rtl/>
        </w:rPr>
        <w:t xml:space="preserve">תרשיש, </w:t>
      </w:r>
      <w:r w:rsidR="009376B8" w:rsidRPr="00C25AC7">
        <w:rPr>
          <w:rFonts w:ascii="David" w:eastAsia="Calibri" w:hAnsi="David" w:cs="David"/>
          <w:sz w:val="24"/>
          <w:szCs w:val="24"/>
          <w:rtl/>
        </w:rPr>
        <w:t xml:space="preserve">נ, </w:t>
      </w:r>
      <w:r w:rsidRPr="00C25AC7">
        <w:rPr>
          <w:rFonts w:ascii="David" w:eastAsia="Calibri" w:hAnsi="David" w:cs="David"/>
          <w:sz w:val="24"/>
          <w:szCs w:val="24"/>
          <w:rtl/>
        </w:rPr>
        <w:t xml:space="preserve">לוסקי, </w:t>
      </w:r>
      <w:r w:rsidR="009376B8" w:rsidRPr="00C25AC7">
        <w:rPr>
          <w:rFonts w:ascii="David" w:eastAsia="Calibri" w:hAnsi="David" w:cs="David"/>
          <w:sz w:val="24"/>
          <w:szCs w:val="24"/>
          <w:rtl/>
        </w:rPr>
        <w:t xml:space="preserve">א, </w:t>
      </w:r>
      <w:r w:rsidRPr="00C25AC7">
        <w:rPr>
          <w:rFonts w:ascii="David" w:eastAsia="Calibri" w:hAnsi="David" w:cs="David"/>
          <w:sz w:val="24"/>
          <w:szCs w:val="24"/>
          <w:rtl/>
        </w:rPr>
        <w:t xml:space="preserve">טנר, </w:t>
      </w:r>
      <w:r w:rsidR="009376B8" w:rsidRPr="00C25AC7">
        <w:rPr>
          <w:rFonts w:ascii="David" w:eastAsia="Calibri" w:hAnsi="David" w:cs="David"/>
          <w:sz w:val="24"/>
          <w:szCs w:val="24"/>
          <w:rtl/>
        </w:rPr>
        <w:t xml:space="preserve">ד, </w:t>
      </w:r>
      <w:r w:rsidRPr="00C25AC7">
        <w:rPr>
          <w:rFonts w:ascii="David" w:eastAsia="Calibri" w:hAnsi="David" w:cs="David"/>
          <w:sz w:val="24"/>
          <w:szCs w:val="24"/>
          <w:rtl/>
        </w:rPr>
        <w:t>תורג'מן,</w:t>
      </w:r>
      <w:r w:rsidR="009376B8" w:rsidRPr="00C25AC7">
        <w:rPr>
          <w:rFonts w:ascii="David" w:eastAsia="Calibri" w:hAnsi="David" w:cs="David"/>
          <w:sz w:val="24"/>
          <w:szCs w:val="24"/>
          <w:rtl/>
        </w:rPr>
        <w:t xml:space="preserve"> ש </w:t>
      </w:r>
      <w:r w:rsidRPr="00C25AC7">
        <w:rPr>
          <w:rFonts w:ascii="David" w:eastAsia="Calibri" w:hAnsi="David" w:cs="David"/>
          <w:sz w:val="24"/>
          <w:szCs w:val="24"/>
          <w:rtl/>
        </w:rPr>
        <w:t>[ 2018] פגיעות מיניות בין אחאים : פרשנותם של האחאים המעורבים והשלכותיה על תפיסות אנשי המקצוע המטפלים. חברה ורווחה, ל"ח ספטמבר  ,</w:t>
      </w:r>
      <w:r w:rsidR="009376B8" w:rsidRPr="00C25AC7">
        <w:rPr>
          <w:rFonts w:ascii="David" w:eastAsia="Calibri" w:hAnsi="David" w:cs="David"/>
          <w:sz w:val="24"/>
          <w:szCs w:val="24"/>
          <w:rtl/>
        </w:rPr>
        <w:t>564-537</w:t>
      </w:r>
    </w:p>
    <w:p w14:paraId="366B29B4" w14:textId="01C8F84C" w:rsidR="00B41BAB" w:rsidRPr="00C25AC7" w:rsidRDefault="00637F41" w:rsidP="009376B8">
      <w:pPr>
        <w:rPr>
          <w:rFonts w:ascii="David" w:hAnsi="David" w:cs="David"/>
          <w:b/>
          <w:bCs/>
          <w:sz w:val="24"/>
          <w:szCs w:val="24"/>
          <w:rtl/>
        </w:rPr>
      </w:pPr>
      <w:r>
        <w:rPr>
          <w:rFonts w:ascii="David" w:hAnsi="David" w:cs="David" w:hint="cs"/>
          <w:b/>
          <w:bCs/>
          <w:sz w:val="24"/>
          <w:szCs w:val="24"/>
          <w:u w:val="single"/>
          <w:rtl/>
        </w:rPr>
        <w:t xml:space="preserve">19.4 </w:t>
      </w:r>
      <w:r w:rsidR="00F471A5" w:rsidRPr="00730D57">
        <w:rPr>
          <w:rFonts w:ascii="David" w:hAnsi="David" w:cs="David"/>
          <w:b/>
          <w:bCs/>
          <w:sz w:val="24"/>
          <w:szCs w:val="24"/>
          <w:u w:val="single"/>
          <w:rtl/>
        </w:rPr>
        <w:t>שיעור חמישי</w:t>
      </w:r>
      <w:r w:rsidR="00A344CE" w:rsidRPr="00730D57">
        <w:rPr>
          <w:rFonts w:ascii="David" w:hAnsi="David" w:cs="David"/>
          <w:b/>
          <w:bCs/>
          <w:sz w:val="24"/>
          <w:szCs w:val="24"/>
          <w:u w:val="single"/>
          <w:rtl/>
        </w:rPr>
        <w:t>:</w:t>
      </w:r>
      <w:r w:rsidR="00F46FCD" w:rsidRPr="00C25AC7">
        <w:rPr>
          <w:rFonts w:ascii="David" w:hAnsi="David" w:cs="David"/>
          <w:b/>
          <w:bCs/>
          <w:sz w:val="24"/>
          <w:szCs w:val="24"/>
          <w:rtl/>
        </w:rPr>
        <w:t xml:space="preserve"> טראומה והשפעתה על הילדות וההורות -  מרצה אורח</w:t>
      </w:r>
      <w:r w:rsidR="0085251C" w:rsidRPr="00C25AC7">
        <w:rPr>
          <w:rFonts w:ascii="David" w:hAnsi="David" w:cs="David" w:hint="cs"/>
          <w:b/>
          <w:bCs/>
          <w:sz w:val="24"/>
          <w:szCs w:val="24"/>
          <w:rtl/>
        </w:rPr>
        <w:t>ת</w:t>
      </w:r>
      <w:r w:rsidR="00F46FCD" w:rsidRPr="00C25AC7">
        <w:rPr>
          <w:rFonts w:ascii="David" w:hAnsi="David" w:cs="David"/>
          <w:b/>
          <w:bCs/>
          <w:sz w:val="24"/>
          <w:szCs w:val="24"/>
          <w:rtl/>
        </w:rPr>
        <w:t xml:space="preserve"> איילת רוזנטל</w:t>
      </w:r>
      <w:r w:rsidR="009376B8" w:rsidRPr="00C25AC7">
        <w:rPr>
          <w:rFonts w:ascii="David" w:hAnsi="David" w:cs="David"/>
          <w:b/>
          <w:bCs/>
          <w:sz w:val="24"/>
          <w:szCs w:val="24"/>
          <w:rtl/>
        </w:rPr>
        <w:t>,</w:t>
      </w:r>
      <w:r w:rsidR="001E4A03" w:rsidRPr="00C25AC7">
        <w:rPr>
          <w:rFonts w:ascii="David" w:hAnsi="David" w:cs="David"/>
          <w:b/>
          <w:bCs/>
          <w:sz w:val="24"/>
          <w:szCs w:val="24"/>
          <w:rtl/>
        </w:rPr>
        <w:t xml:space="preserve"> </w:t>
      </w:r>
      <w:r w:rsidR="009376B8" w:rsidRPr="00C25AC7">
        <w:rPr>
          <w:rFonts w:ascii="David" w:hAnsi="David" w:cs="David"/>
          <w:b/>
          <w:bCs/>
          <w:sz w:val="24"/>
          <w:szCs w:val="24"/>
          <w:rtl/>
        </w:rPr>
        <w:t>עו"ס</w:t>
      </w:r>
    </w:p>
    <w:p w14:paraId="482BA7BF" w14:textId="4DE97224" w:rsidR="003D3E23" w:rsidRPr="0053495A" w:rsidRDefault="0085251C" w:rsidP="0053495A">
      <w:pPr>
        <w:bidi w:val="0"/>
        <w:rPr>
          <w:rFonts w:asciiTheme="majorBidi" w:hAnsiTheme="majorBidi" w:cs="David"/>
          <w:b/>
          <w:bCs/>
          <w:sz w:val="24"/>
          <w:szCs w:val="24"/>
          <w:rtl/>
        </w:rPr>
      </w:pPr>
      <w:r w:rsidRPr="00C25AC7">
        <w:rPr>
          <w:rFonts w:asciiTheme="majorBidi" w:hAnsiTheme="majorBidi" w:cs="David"/>
          <w:b/>
          <w:bCs/>
          <w:color w:val="222222"/>
          <w:sz w:val="24"/>
          <w:szCs w:val="24"/>
          <w:shd w:val="clear" w:color="auto" w:fill="FFFFFF"/>
        </w:rPr>
        <w:t>*</w:t>
      </w:r>
      <w:r w:rsidRPr="00C25AC7">
        <w:rPr>
          <w:rFonts w:asciiTheme="majorBidi" w:hAnsiTheme="majorBidi" w:cs="David"/>
          <w:color w:val="222222"/>
          <w:sz w:val="24"/>
          <w:szCs w:val="24"/>
          <w:shd w:val="clear" w:color="auto" w:fill="FFFFFF"/>
        </w:rPr>
        <w:t xml:space="preserve">  Kinniburgh, K. J., Blaustein, M., Spinazzola, J., &amp; Van der Kolk, B. A. (2017). Attachment, Self-Regulation, and Competency: A comprehensive intervention framework for children with complex trauma. </w:t>
      </w:r>
      <w:r w:rsidRPr="00C25AC7">
        <w:rPr>
          <w:rFonts w:asciiTheme="majorBidi" w:hAnsiTheme="majorBidi" w:cs="David"/>
          <w:i/>
          <w:iCs/>
          <w:color w:val="222222"/>
          <w:sz w:val="24"/>
          <w:szCs w:val="24"/>
          <w:shd w:val="clear" w:color="auto" w:fill="FFFFFF"/>
        </w:rPr>
        <w:t>Psychiatric annals</w:t>
      </w:r>
      <w:r w:rsidRPr="00C25AC7">
        <w:rPr>
          <w:rFonts w:asciiTheme="majorBidi" w:hAnsiTheme="majorBidi" w:cs="David"/>
          <w:color w:val="222222"/>
          <w:sz w:val="24"/>
          <w:szCs w:val="24"/>
          <w:shd w:val="clear" w:color="auto" w:fill="FFFFFF"/>
        </w:rPr>
        <w:t>, </w:t>
      </w:r>
      <w:r w:rsidRPr="00C25AC7">
        <w:rPr>
          <w:rFonts w:asciiTheme="majorBidi" w:hAnsiTheme="majorBidi" w:cs="David"/>
          <w:i/>
          <w:iCs/>
          <w:color w:val="222222"/>
          <w:sz w:val="24"/>
          <w:szCs w:val="24"/>
          <w:shd w:val="clear" w:color="auto" w:fill="FFFFFF"/>
        </w:rPr>
        <w:t>35</w:t>
      </w:r>
      <w:r w:rsidRPr="00C25AC7">
        <w:rPr>
          <w:rFonts w:asciiTheme="majorBidi" w:hAnsiTheme="majorBidi" w:cs="David"/>
          <w:color w:val="222222"/>
          <w:sz w:val="24"/>
          <w:szCs w:val="24"/>
          <w:shd w:val="clear" w:color="auto" w:fill="FFFFFF"/>
        </w:rPr>
        <w:t>(5), 424-430.</w:t>
      </w:r>
      <w:r w:rsidRPr="00C25AC7">
        <w:rPr>
          <w:rFonts w:asciiTheme="majorBidi" w:hAnsiTheme="majorBidi" w:cs="David"/>
          <w:color w:val="222222"/>
          <w:sz w:val="24"/>
          <w:szCs w:val="24"/>
          <w:shd w:val="clear" w:color="auto" w:fill="FFFFFF"/>
          <w:rtl/>
        </w:rPr>
        <w:t>‏</w:t>
      </w:r>
    </w:p>
    <w:p w14:paraId="4DCF1D8E" w14:textId="6F74D421" w:rsidR="000C67AA" w:rsidRPr="00C25AC7" w:rsidRDefault="000C67AA" w:rsidP="00C25AC7">
      <w:pPr>
        <w:bidi w:val="0"/>
        <w:rPr>
          <w:rFonts w:ascii="David" w:hAnsi="David" w:cs="David"/>
          <w:sz w:val="24"/>
          <w:szCs w:val="24"/>
        </w:rPr>
      </w:pPr>
      <w:r w:rsidRPr="00C25AC7">
        <w:rPr>
          <w:rFonts w:ascii="David" w:hAnsi="David" w:cs="David"/>
          <w:sz w:val="24"/>
          <w:szCs w:val="24"/>
        </w:rPr>
        <w:t xml:space="preserve">Gil, E. (2006). </w:t>
      </w:r>
      <w:r w:rsidRPr="00C25AC7">
        <w:rPr>
          <w:rFonts w:ascii="David" w:hAnsi="David" w:cs="David"/>
          <w:i/>
          <w:iCs/>
          <w:sz w:val="24"/>
          <w:szCs w:val="24"/>
        </w:rPr>
        <w:t xml:space="preserve">Helping abused and traumatized children: Integrating directive and nondirective approaches. </w:t>
      </w:r>
      <w:r w:rsidRPr="00C25AC7">
        <w:rPr>
          <w:rFonts w:ascii="David" w:hAnsi="David" w:cs="David"/>
          <w:sz w:val="24"/>
          <w:szCs w:val="24"/>
        </w:rPr>
        <w:t xml:space="preserve">New York: Guilford Press. Ch. 1: basic principles for working with abused and traumatized children (pp. 3-19).  </w:t>
      </w:r>
    </w:p>
    <w:p w14:paraId="05050613" w14:textId="6C735AA6" w:rsidR="0046104C" w:rsidRPr="007C07F9" w:rsidRDefault="000C67AA" w:rsidP="007C07F9">
      <w:pPr>
        <w:bidi w:val="0"/>
        <w:rPr>
          <w:rFonts w:cs="David"/>
          <w:sz w:val="24"/>
          <w:szCs w:val="24"/>
        </w:rPr>
      </w:pPr>
      <w:r w:rsidRPr="00C25AC7">
        <w:rPr>
          <w:rFonts w:ascii="David" w:hAnsi="David" w:cs="David"/>
          <w:sz w:val="24"/>
          <w:szCs w:val="24"/>
        </w:rPr>
        <w:t xml:space="preserve">Guterman, N. B., Tabone, J. K., Bryan, G. M., Taylor, C. A., Napoleon-Hanger, C.,  &amp; Banman, A. (2013) Examining the effectiveness of home-based parent aide services to reduce risk for  physical child abuse and neglect: Six-month findings from a randomized clinical trial. </w:t>
      </w:r>
      <w:r w:rsidRPr="00C25AC7">
        <w:rPr>
          <w:rFonts w:ascii="David" w:hAnsi="David" w:cs="David"/>
          <w:i/>
          <w:iCs/>
          <w:sz w:val="24"/>
          <w:szCs w:val="24"/>
        </w:rPr>
        <w:t>Child Abuse &amp; Neglect 37</w:t>
      </w:r>
      <w:r w:rsidRPr="00C25AC7">
        <w:rPr>
          <w:rFonts w:ascii="David" w:hAnsi="David" w:cs="David"/>
          <w:sz w:val="24"/>
          <w:szCs w:val="24"/>
        </w:rPr>
        <w:t>, 566-577.</w:t>
      </w:r>
    </w:p>
    <w:p w14:paraId="1DCC5EB0" w14:textId="497E84E7" w:rsidR="00777FAB" w:rsidRPr="00C25AC7" w:rsidRDefault="00637F41" w:rsidP="00730D57">
      <w:pPr>
        <w:rPr>
          <w:rFonts w:ascii="David" w:eastAsia="Calibri" w:hAnsi="David" w:cs="David"/>
          <w:b/>
          <w:bCs/>
          <w:sz w:val="24"/>
          <w:szCs w:val="24"/>
          <w:rtl/>
        </w:rPr>
      </w:pPr>
      <w:r>
        <w:rPr>
          <w:rFonts w:ascii="David" w:hAnsi="David" w:cs="David" w:hint="cs"/>
          <w:b/>
          <w:bCs/>
          <w:sz w:val="24"/>
          <w:szCs w:val="24"/>
          <w:u w:val="single"/>
          <w:rtl/>
        </w:rPr>
        <w:t xml:space="preserve">26.4 </w:t>
      </w:r>
      <w:r w:rsidR="002D071F" w:rsidRPr="00730D57">
        <w:rPr>
          <w:rFonts w:ascii="David" w:hAnsi="David" w:cs="David"/>
          <w:b/>
          <w:bCs/>
          <w:sz w:val="24"/>
          <w:szCs w:val="24"/>
          <w:u w:val="single"/>
          <w:rtl/>
        </w:rPr>
        <w:t xml:space="preserve">שיעור </w:t>
      </w:r>
      <w:r w:rsidR="00B81907" w:rsidRPr="00730D57">
        <w:rPr>
          <w:rFonts w:ascii="David" w:hAnsi="David" w:cs="David"/>
          <w:b/>
          <w:bCs/>
          <w:sz w:val="24"/>
          <w:szCs w:val="24"/>
          <w:u w:val="single"/>
          <w:rtl/>
        </w:rPr>
        <w:t>שישי</w:t>
      </w:r>
      <w:r w:rsidR="00326B4A" w:rsidRPr="00730D57">
        <w:rPr>
          <w:rFonts w:ascii="David" w:hAnsi="David" w:cs="David"/>
          <w:sz w:val="24"/>
          <w:szCs w:val="24"/>
          <w:u w:val="single"/>
          <w:rtl/>
        </w:rPr>
        <w:t>:</w:t>
      </w:r>
      <w:r w:rsidR="002D071F" w:rsidRPr="00C25AC7">
        <w:rPr>
          <w:rFonts w:ascii="David" w:hAnsi="David" w:cs="David"/>
          <w:sz w:val="24"/>
          <w:szCs w:val="24"/>
          <w:rtl/>
        </w:rPr>
        <w:t xml:space="preserve"> </w:t>
      </w:r>
      <w:r w:rsidR="0070205B" w:rsidRPr="00C25AC7">
        <w:rPr>
          <w:rFonts w:ascii="David" w:eastAsia="Calibri" w:hAnsi="David" w:cs="David"/>
          <w:b/>
          <w:bCs/>
          <w:sz w:val="24"/>
          <w:szCs w:val="24"/>
        </w:rPr>
        <w:t xml:space="preserve">Adverse </w:t>
      </w:r>
      <w:r w:rsidR="00A72D40" w:rsidRPr="00C25AC7">
        <w:rPr>
          <w:rFonts w:ascii="David" w:eastAsia="Calibri" w:hAnsi="David" w:cs="David"/>
          <w:b/>
          <w:bCs/>
          <w:sz w:val="24"/>
          <w:szCs w:val="24"/>
        </w:rPr>
        <w:t>C</w:t>
      </w:r>
      <w:r w:rsidR="0070205B" w:rsidRPr="00C25AC7">
        <w:rPr>
          <w:rFonts w:ascii="David" w:eastAsia="Calibri" w:hAnsi="David" w:cs="David"/>
          <w:b/>
          <w:bCs/>
          <w:sz w:val="24"/>
          <w:szCs w:val="24"/>
        </w:rPr>
        <w:t xml:space="preserve">hildhood </w:t>
      </w:r>
      <w:r w:rsidR="00777FAB" w:rsidRPr="00C25AC7">
        <w:rPr>
          <w:rFonts w:ascii="David" w:eastAsia="Calibri" w:hAnsi="David" w:cs="David"/>
          <w:b/>
          <w:bCs/>
          <w:sz w:val="24"/>
          <w:szCs w:val="24"/>
        </w:rPr>
        <w:t>Experience]</w:t>
      </w:r>
      <w:r w:rsidR="0070205B" w:rsidRPr="00C25AC7">
        <w:rPr>
          <w:rFonts w:ascii="David" w:eastAsia="Calibri" w:hAnsi="David" w:cs="David"/>
          <w:b/>
          <w:bCs/>
          <w:sz w:val="24"/>
          <w:szCs w:val="24"/>
        </w:rPr>
        <w:t xml:space="preserve"> </w:t>
      </w:r>
      <w:r w:rsidR="00A72D40" w:rsidRPr="00C25AC7">
        <w:rPr>
          <w:rFonts w:ascii="David" w:eastAsia="Calibri" w:hAnsi="David" w:cs="David"/>
          <w:b/>
          <w:bCs/>
          <w:sz w:val="24"/>
          <w:szCs w:val="24"/>
        </w:rPr>
        <w:t xml:space="preserve"> </w:t>
      </w:r>
      <w:r w:rsidR="00777FAB" w:rsidRPr="00C25AC7">
        <w:rPr>
          <w:rFonts w:ascii="David" w:eastAsia="Calibri" w:hAnsi="David" w:cs="David"/>
          <w:b/>
          <w:bCs/>
          <w:sz w:val="24"/>
          <w:szCs w:val="24"/>
          <w:rtl/>
        </w:rPr>
        <w:t>]</w:t>
      </w:r>
      <w:r w:rsidR="00A72D40" w:rsidRPr="00C25AC7">
        <w:rPr>
          <w:rFonts w:ascii="David" w:eastAsia="Calibri" w:hAnsi="David" w:cs="David"/>
          <w:b/>
          <w:bCs/>
          <w:sz w:val="24"/>
          <w:szCs w:val="24"/>
          <w:rtl/>
        </w:rPr>
        <w:t xml:space="preserve"> - </w:t>
      </w:r>
      <w:r w:rsidR="00A72D40" w:rsidRPr="00C25AC7">
        <w:rPr>
          <w:rFonts w:ascii="David" w:eastAsia="Calibri" w:hAnsi="David" w:cs="David"/>
          <w:b/>
          <w:bCs/>
          <w:sz w:val="24"/>
          <w:szCs w:val="24"/>
        </w:rPr>
        <w:t xml:space="preserve">ACES </w:t>
      </w:r>
      <w:r w:rsidR="00A72D40" w:rsidRPr="00C25AC7">
        <w:rPr>
          <w:rFonts w:ascii="David" w:eastAsia="Calibri" w:hAnsi="David" w:cs="David"/>
          <w:b/>
          <w:bCs/>
          <w:sz w:val="24"/>
          <w:szCs w:val="24"/>
          <w:rtl/>
        </w:rPr>
        <w:t xml:space="preserve"> </w:t>
      </w:r>
    </w:p>
    <w:p w14:paraId="1EAAE5B2" w14:textId="086A9712" w:rsidR="0085251C" w:rsidRDefault="00C25AC7" w:rsidP="003D3E23">
      <w:pPr>
        <w:rPr>
          <w:rFonts w:ascii="David" w:eastAsia="Calibri" w:hAnsi="David" w:cs="David"/>
          <w:b/>
          <w:bCs/>
          <w:sz w:val="24"/>
          <w:szCs w:val="24"/>
          <w:rtl/>
        </w:rPr>
      </w:pPr>
      <w:r>
        <w:rPr>
          <w:rFonts w:ascii="David" w:eastAsia="Calibri" w:hAnsi="David" w:cs="David" w:hint="cs"/>
          <w:b/>
          <w:bCs/>
          <w:sz w:val="24"/>
          <w:szCs w:val="24"/>
          <w:rtl/>
        </w:rPr>
        <w:t>**</w:t>
      </w:r>
      <w:r w:rsidR="0085251C" w:rsidRPr="00C25AC7">
        <w:rPr>
          <w:rFonts w:ascii="David" w:eastAsia="Calibri" w:hAnsi="David" w:cs="David" w:hint="cs"/>
          <w:b/>
          <w:bCs/>
          <w:sz w:val="24"/>
          <w:szCs w:val="24"/>
          <w:rtl/>
        </w:rPr>
        <w:t>מטלת אמצע</w:t>
      </w:r>
    </w:p>
    <w:p w14:paraId="44C019D9" w14:textId="77777777" w:rsidR="0046104C" w:rsidRPr="00C25AC7" w:rsidRDefault="0046104C" w:rsidP="0046104C">
      <w:pPr>
        <w:rPr>
          <w:rFonts w:ascii="David" w:eastAsia="Calibri" w:hAnsi="David" w:cs="David"/>
          <w:sz w:val="24"/>
          <w:szCs w:val="24"/>
          <w:rtl/>
        </w:rPr>
      </w:pPr>
      <w:r w:rsidRPr="00C25AC7">
        <w:rPr>
          <w:rFonts w:ascii="David" w:eastAsia="Calibri" w:hAnsi="David" w:cs="David"/>
          <w:b/>
          <w:bCs/>
          <w:sz w:val="24"/>
          <w:szCs w:val="24"/>
          <w:rtl/>
        </w:rPr>
        <w:t>השפעות ארוכות טווח של טראומה</w:t>
      </w:r>
    </w:p>
    <w:p w14:paraId="18AC7A44" w14:textId="77777777" w:rsidR="0046104C" w:rsidRPr="00C25AC7" w:rsidRDefault="0046104C" w:rsidP="0046104C">
      <w:pPr>
        <w:rPr>
          <w:rFonts w:ascii="David" w:eastAsia="Calibri" w:hAnsi="David" w:cs="David"/>
          <w:b/>
          <w:bCs/>
          <w:sz w:val="24"/>
          <w:szCs w:val="24"/>
          <w:rtl/>
        </w:rPr>
      </w:pPr>
      <w:r w:rsidRPr="00C25AC7">
        <w:rPr>
          <w:rFonts w:ascii="David" w:eastAsia="Calibri" w:hAnsi="David" w:cs="David"/>
          <w:b/>
          <w:bCs/>
          <w:sz w:val="24"/>
          <w:szCs w:val="24"/>
          <w:rtl/>
        </w:rPr>
        <w:t xml:space="preserve">סרטון </w:t>
      </w:r>
      <w:r w:rsidRPr="00C25AC7">
        <w:rPr>
          <w:rFonts w:ascii="David" w:eastAsia="Calibri" w:hAnsi="David" w:cs="David"/>
          <w:b/>
          <w:bCs/>
          <w:sz w:val="24"/>
          <w:szCs w:val="24"/>
        </w:rPr>
        <w:t>TED</w:t>
      </w:r>
    </w:p>
    <w:p w14:paraId="5267E42A" w14:textId="20697969" w:rsidR="002D1DF2" w:rsidRPr="007C07F9" w:rsidRDefault="0053495A" w:rsidP="007C07F9">
      <w:pPr>
        <w:bidi w:val="0"/>
        <w:rPr>
          <w:rFonts w:eastAsia="Calibri" w:cs="David"/>
          <w:sz w:val="24"/>
          <w:szCs w:val="24"/>
        </w:rPr>
      </w:pPr>
      <w:r w:rsidRPr="0053495A">
        <w:rPr>
          <w:rFonts w:ascii="David" w:eastAsia="Calibri" w:hAnsi="David" w:cs="David"/>
          <w:b/>
          <w:bCs/>
          <w:sz w:val="24"/>
          <w:szCs w:val="24"/>
        </w:rPr>
        <w:t xml:space="preserve">*  </w:t>
      </w:r>
      <w:r w:rsidR="0046104C" w:rsidRPr="0053495A">
        <w:rPr>
          <w:rFonts w:ascii="David" w:eastAsia="Calibri" w:hAnsi="David" w:cs="David"/>
          <w:sz w:val="24"/>
          <w:szCs w:val="24"/>
        </w:rPr>
        <w:t>Felitti, V. J., Anda, R. F., Nordenberg, D., Williamson, D. F., Spitz, A. M., Edwards, V., &amp; Marks, J. S. (1998). Relationship of childhood abuse and household dysfunction to many of the leading causes of death in adults: The Adverse Childhood Experiences (ACE) Study. American journal of preventive medicine, 14(4), 245-258</w:t>
      </w:r>
      <w:r w:rsidR="0046104C" w:rsidRPr="0053495A">
        <w:rPr>
          <w:rFonts w:ascii="David" w:eastAsia="Calibri" w:hAnsi="David" w:cs="David"/>
          <w:sz w:val="24"/>
          <w:szCs w:val="24"/>
          <w:rtl/>
        </w:rPr>
        <w:t>.‏</w:t>
      </w:r>
    </w:p>
    <w:p w14:paraId="76A8EE01" w14:textId="35272734" w:rsidR="002D1DF2" w:rsidRPr="00C25AC7" w:rsidRDefault="00637F41" w:rsidP="002D1DF2">
      <w:pPr>
        <w:rPr>
          <w:rFonts w:ascii="David" w:eastAsia="Calibri" w:hAnsi="David" w:cs="David"/>
          <w:b/>
          <w:bCs/>
          <w:sz w:val="24"/>
          <w:szCs w:val="24"/>
          <w:rtl/>
        </w:rPr>
      </w:pPr>
      <w:r>
        <w:rPr>
          <w:rFonts w:ascii="David" w:eastAsia="Calibri" w:hAnsi="David" w:cs="David" w:hint="cs"/>
          <w:b/>
          <w:bCs/>
          <w:sz w:val="24"/>
          <w:szCs w:val="24"/>
          <w:u w:val="single"/>
          <w:rtl/>
        </w:rPr>
        <w:t xml:space="preserve">3.5 </w:t>
      </w:r>
      <w:r w:rsidR="002D1DF2" w:rsidRPr="00730D57">
        <w:rPr>
          <w:rFonts w:ascii="David" w:eastAsia="Calibri" w:hAnsi="David" w:cs="David"/>
          <w:b/>
          <w:bCs/>
          <w:sz w:val="24"/>
          <w:szCs w:val="24"/>
          <w:u w:val="single"/>
          <w:rtl/>
        </w:rPr>
        <w:t>שיעור שביעי</w:t>
      </w:r>
      <w:r w:rsidR="00C25AC7" w:rsidRPr="00730D57">
        <w:rPr>
          <w:rFonts w:ascii="David" w:eastAsia="Calibri" w:hAnsi="David" w:cs="David" w:hint="cs"/>
          <w:b/>
          <w:bCs/>
          <w:sz w:val="24"/>
          <w:szCs w:val="24"/>
          <w:u w:val="single"/>
          <w:rtl/>
        </w:rPr>
        <w:t>:</w:t>
      </w:r>
      <w:r w:rsidR="002D1DF2" w:rsidRPr="00C25AC7">
        <w:rPr>
          <w:rFonts w:ascii="David" w:eastAsia="Calibri" w:hAnsi="David" w:cs="David"/>
          <w:b/>
          <w:bCs/>
          <w:sz w:val="24"/>
          <w:szCs w:val="24"/>
          <w:rtl/>
        </w:rPr>
        <w:t xml:space="preserve"> רה-ויקטימיזציה בקרב קורבנות תקיפה מינית</w:t>
      </w:r>
    </w:p>
    <w:p w14:paraId="56595ED5" w14:textId="5E33B8E7" w:rsidR="008D57D2" w:rsidRPr="00C25AC7" w:rsidRDefault="0053495A" w:rsidP="008D57D2">
      <w:pPr>
        <w:rPr>
          <w:rFonts w:ascii="David" w:eastAsia="Calibri" w:hAnsi="David" w:cs="David"/>
          <w:sz w:val="24"/>
          <w:szCs w:val="24"/>
          <w:rtl/>
        </w:rPr>
      </w:pPr>
      <w:r w:rsidRPr="0053495A">
        <w:rPr>
          <w:rFonts w:ascii="David" w:eastAsia="Calibri" w:hAnsi="David" w:cs="David" w:hint="cs"/>
          <w:b/>
          <w:bCs/>
          <w:sz w:val="24"/>
          <w:szCs w:val="24"/>
          <w:rtl/>
        </w:rPr>
        <w:t xml:space="preserve">* </w:t>
      </w:r>
      <w:r>
        <w:rPr>
          <w:rFonts w:ascii="David" w:eastAsia="Calibri" w:hAnsi="David" w:cs="David" w:hint="cs"/>
          <w:sz w:val="24"/>
          <w:szCs w:val="24"/>
          <w:rtl/>
        </w:rPr>
        <w:t xml:space="preserve"> </w:t>
      </w:r>
      <w:r w:rsidR="008D57D2" w:rsidRPr="00C25AC7">
        <w:rPr>
          <w:rFonts w:ascii="David" w:eastAsia="Calibri" w:hAnsi="David" w:cs="David"/>
          <w:sz w:val="24"/>
          <w:szCs w:val="24"/>
          <w:rtl/>
        </w:rPr>
        <w:t xml:space="preserve">בן-אמיתי, ג. (2007). השלכות נפשיות של התעללות בילדים ומתבגרים. בתוך: הורוביץ, ד., ובן-יהודה, י. וחובב, מ. (עורכים), </w:t>
      </w:r>
      <w:r w:rsidR="008D57D2" w:rsidRPr="00C25AC7">
        <w:rPr>
          <w:rFonts w:ascii="David" w:eastAsia="Calibri" w:hAnsi="David" w:cs="David"/>
          <w:i/>
          <w:iCs/>
          <w:sz w:val="24"/>
          <w:szCs w:val="24"/>
          <w:rtl/>
        </w:rPr>
        <w:t>התעללות והזנחה של ילדים בישראל</w:t>
      </w:r>
      <w:r w:rsidR="008D57D2" w:rsidRPr="00C25AC7">
        <w:rPr>
          <w:rFonts w:ascii="David" w:eastAsia="Calibri" w:hAnsi="David" w:cs="David"/>
          <w:sz w:val="24"/>
          <w:szCs w:val="24"/>
          <w:rtl/>
        </w:rPr>
        <w:t xml:space="preserve"> (עמ' 536 - 565). ירושלים: אשלים.</w:t>
      </w:r>
    </w:p>
    <w:p w14:paraId="2BDAE459" w14:textId="088AA191" w:rsidR="0085251C" w:rsidRPr="00B85D6F" w:rsidRDefault="0053495A" w:rsidP="0085251C">
      <w:pPr>
        <w:bidi w:val="0"/>
        <w:jc w:val="both"/>
        <w:rPr>
          <w:rFonts w:eastAsia="Calibri" w:cs="David"/>
          <w:sz w:val="24"/>
          <w:szCs w:val="24"/>
        </w:rPr>
      </w:pPr>
      <w:r w:rsidRPr="0053495A">
        <w:rPr>
          <w:rFonts w:ascii="David" w:eastAsia="Calibri" w:hAnsi="David" w:cs="David"/>
          <w:b/>
          <w:bCs/>
          <w:sz w:val="24"/>
          <w:szCs w:val="24"/>
        </w:rPr>
        <w:t xml:space="preserve">* </w:t>
      </w:r>
      <w:r>
        <w:rPr>
          <w:rFonts w:ascii="David" w:eastAsia="Calibri" w:hAnsi="David" w:cs="David"/>
          <w:sz w:val="24"/>
          <w:szCs w:val="24"/>
        </w:rPr>
        <w:t xml:space="preserve"> </w:t>
      </w:r>
      <w:r w:rsidR="00730D57" w:rsidRPr="00730D57">
        <w:rPr>
          <w:rFonts w:ascii="David" w:eastAsia="Calibri" w:hAnsi="David" w:cs="David"/>
          <w:sz w:val="24"/>
          <w:szCs w:val="24"/>
        </w:rPr>
        <w:t>Ben-Arieh, Asher, and Vered Windman. "Secondary victimization of children in Israel and the child's perspective." International Review of Victimology14.3 (2007): 321-336.</w:t>
      </w:r>
    </w:p>
    <w:p w14:paraId="2230DF67" w14:textId="56E66C63" w:rsidR="004B1895" w:rsidRPr="00C25AC7" w:rsidRDefault="00730D57" w:rsidP="00C25AC7">
      <w:pPr>
        <w:bidi w:val="0"/>
        <w:rPr>
          <w:rFonts w:eastAsia="Calibri" w:cs="David"/>
          <w:sz w:val="24"/>
          <w:szCs w:val="24"/>
        </w:rPr>
      </w:pPr>
      <w:r>
        <w:rPr>
          <w:rFonts w:ascii="David" w:eastAsia="Calibri" w:hAnsi="David" w:cs="David"/>
          <w:sz w:val="24"/>
          <w:szCs w:val="24"/>
        </w:rPr>
        <w:t>F</w:t>
      </w:r>
      <w:r w:rsidR="002D1DF2" w:rsidRPr="00C25AC7">
        <w:rPr>
          <w:rFonts w:ascii="David" w:eastAsia="Calibri" w:hAnsi="David" w:cs="David"/>
          <w:sz w:val="24"/>
          <w:szCs w:val="24"/>
        </w:rPr>
        <w:t>inkelhor, D., Ormrod, R. K., &amp; Turner, H. A., Re-victimization patterns in a</w:t>
      </w:r>
      <w:r w:rsidR="00C25AC7">
        <w:rPr>
          <w:rFonts w:eastAsia="Calibri" w:cs="David"/>
          <w:sz w:val="24"/>
          <w:szCs w:val="24"/>
        </w:rPr>
        <w:t xml:space="preserve"> </w:t>
      </w:r>
      <w:r w:rsidR="002D1DF2" w:rsidRPr="00C25AC7">
        <w:rPr>
          <w:rFonts w:ascii="David" w:eastAsia="Calibri" w:hAnsi="David" w:cs="David"/>
          <w:sz w:val="24"/>
          <w:szCs w:val="24"/>
        </w:rPr>
        <w:t xml:space="preserve">National longitudinal sample of children and youth, Child abuse &amp; neglect6 (3), 2007, </w:t>
      </w:r>
      <w:r w:rsidR="00C25AC7">
        <w:rPr>
          <w:rFonts w:ascii="David" w:eastAsia="Calibri" w:hAnsi="David" w:cs="David"/>
          <w:sz w:val="24"/>
          <w:szCs w:val="24"/>
        </w:rPr>
        <w:t xml:space="preserve">pp. </w:t>
      </w:r>
      <w:r w:rsidR="002D1DF2" w:rsidRPr="00C25AC7">
        <w:rPr>
          <w:rFonts w:ascii="David" w:eastAsia="Calibri" w:hAnsi="David" w:cs="David"/>
          <w:sz w:val="24"/>
          <w:szCs w:val="24"/>
          <w:rtl/>
        </w:rPr>
        <w:t>479-502</w:t>
      </w:r>
      <w:r w:rsidR="00C25AC7">
        <w:rPr>
          <w:rFonts w:eastAsia="Calibri" w:cs="David"/>
          <w:sz w:val="24"/>
          <w:szCs w:val="24"/>
        </w:rPr>
        <w:t>.</w:t>
      </w:r>
    </w:p>
    <w:p w14:paraId="73E7E0A6" w14:textId="42FCD0A0" w:rsidR="00A40DBA" w:rsidRPr="00C25AC7" w:rsidRDefault="00637F41" w:rsidP="003D3E23">
      <w:pPr>
        <w:rPr>
          <w:rFonts w:ascii="David" w:eastAsia="Calibri" w:hAnsi="David" w:cs="David"/>
          <w:b/>
          <w:bCs/>
          <w:sz w:val="24"/>
          <w:szCs w:val="24"/>
          <w:rtl/>
        </w:rPr>
      </w:pPr>
      <w:r>
        <w:rPr>
          <w:rFonts w:ascii="David" w:eastAsia="Calibri" w:hAnsi="David" w:cs="David" w:hint="cs"/>
          <w:b/>
          <w:bCs/>
          <w:sz w:val="24"/>
          <w:szCs w:val="24"/>
          <w:u w:val="single"/>
          <w:rtl/>
        </w:rPr>
        <w:t xml:space="preserve">24.5 </w:t>
      </w:r>
      <w:r w:rsidR="002D1DF2" w:rsidRPr="00730D57">
        <w:rPr>
          <w:rFonts w:ascii="David" w:eastAsia="Calibri" w:hAnsi="David" w:cs="David"/>
          <w:b/>
          <w:bCs/>
          <w:sz w:val="24"/>
          <w:szCs w:val="24"/>
          <w:u w:val="single"/>
          <w:rtl/>
        </w:rPr>
        <w:t>שיעור שמיני</w:t>
      </w:r>
      <w:r w:rsidR="004B1895" w:rsidRPr="00730D57">
        <w:rPr>
          <w:rFonts w:ascii="David" w:eastAsia="Calibri" w:hAnsi="David" w:cs="David"/>
          <w:b/>
          <w:bCs/>
          <w:sz w:val="24"/>
          <w:szCs w:val="24"/>
          <w:u w:val="single"/>
          <w:rtl/>
        </w:rPr>
        <w:t>:</w:t>
      </w:r>
      <w:r w:rsidR="004B1895" w:rsidRPr="00C25AC7">
        <w:rPr>
          <w:rFonts w:ascii="David" w:eastAsia="Calibri" w:hAnsi="David" w:cs="David"/>
          <w:b/>
          <w:bCs/>
          <w:sz w:val="24"/>
          <w:szCs w:val="24"/>
          <w:rtl/>
        </w:rPr>
        <w:t xml:space="preserve"> חשיפה לפורנוגרפיה והשפעתה על בני נוער</w:t>
      </w:r>
    </w:p>
    <w:p w14:paraId="21A22B61" w14:textId="4E308C2B" w:rsidR="003E4CD3" w:rsidRPr="00C25AC7" w:rsidRDefault="00070E7B" w:rsidP="003D3E23">
      <w:pPr>
        <w:rPr>
          <w:rFonts w:ascii="David" w:eastAsia="Calibri" w:hAnsi="David" w:cs="David"/>
          <w:sz w:val="24"/>
          <w:szCs w:val="24"/>
          <w:rtl/>
        </w:rPr>
      </w:pPr>
      <w:r w:rsidRPr="00070E7B">
        <w:rPr>
          <w:rFonts w:ascii="David" w:eastAsia="Calibri" w:hAnsi="David" w:cs="David" w:hint="cs"/>
          <w:b/>
          <w:bCs/>
          <w:sz w:val="24"/>
          <w:szCs w:val="24"/>
          <w:rtl/>
        </w:rPr>
        <w:t>*</w:t>
      </w:r>
      <w:r>
        <w:rPr>
          <w:rFonts w:ascii="David" w:eastAsia="Calibri" w:hAnsi="David" w:cs="David" w:hint="cs"/>
          <w:sz w:val="24"/>
          <w:szCs w:val="24"/>
          <w:rtl/>
        </w:rPr>
        <w:t xml:space="preserve">  </w:t>
      </w:r>
      <w:r w:rsidR="00AC1562" w:rsidRPr="00C25AC7">
        <w:rPr>
          <w:rFonts w:ascii="David" w:eastAsia="Calibri" w:hAnsi="David" w:cs="David" w:hint="cs"/>
          <w:sz w:val="24"/>
          <w:szCs w:val="24"/>
          <w:rtl/>
        </w:rPr>
        <w:t xml:space="preserve">עינת, ג. ועגני בן-דוב, נ. (2015). </w:t>
      </w:r>
      <w:r w:rsidR="0085251C" w:rsidRPr="00C25AC7">
        <w:rPr>
          <w:rFonts w:ascii="David" w:eastAsia="Calibri" w:hAnsi="David" w:cs="David" w:hint="cs"/>
          <w:sz w:val="24"/>
          <w:szCs w:val="24"/>
          <w:rtl/>
        </w:rPr>
        <w:t>פורנורמה: השפעות החשיפה לתכנים פורנוגרפיים על ההתפתחות מינית ועל נורמות חברתיות</w:t>
      </w:r>
      <w:r w:rsidR="00AC1562" w:rsidRPr="00C25AC7">
        <w:rPr>
          <w:rFonts w:ascii="David" w:eastAsia="Calibri" w:hAnsi="David" w:cs="David" w:hint="cs"/>
          <w:sz w:val="24"/>
          <w:szCs w:val="24"/>
          <w:rtl/>
        </w:rPr>
        <w:t>. רשת ללא ביטחון. עמ' 55-60.</w:t>
      </w:r>
      <w:r w:rsidR="0085251C" w:rsidRPr="00C25AC7">
        <w:rPr>
          <w:rFonts w:ascii="David" w:eastAsia="Calibri" w:hAnsi="David" w:cs="David" w:hint="cs"/>
          <w:sz w:val="24"/>
          <w:szCs w:val="24"/>
          <w:rtl/>
        </w:rPr>
        <w:t xml:space="preserve"> </w:t>
      </w:r>
    </w:p>
    <w:p w14:paraId="2CC6AB52" w14:textId="77777777" w:rsidR="0046104C" w:rsidRDefault="0046104C" w:rsidP="00070E7B">
      <w:pPr>
        <w:rPr>
          <w:rFonts w:ascii="David" w:hAnsi="David" w:cs="David"/>
          <w:b/>
          <w:bCs/>
          <w:sz w:val="24"/>
          <w:szCs w:val="24"/>
          <w:rtl/>
        </w:rPr>
      </w:pPr>
    </w:p>
    <w:p w14:paraId="394967A6" w14:textId="3F947274" w:rsidR="00894FD3" w:rsidRPr="00C25AC7" w:rsidRDefault="00637F41" w:rsidP="00070E7B">
      <w:pPr>
        <w:rPr>
          <w:rFonts w:ascii="David" w:hAnsi="David" w:cs="David"/>
          <w:b/>
          <w:bCs/>
          <w:sz w:val="24"/>
          <w:szCs w:val="24"/>
          <w:rtl/>
        </w:rPr>
      </w:pPr>
      <w:r>
        <w:rPr>
          <w:rFonts w:ascii="David" w:hAnsi="David" w:cs="David" w:hint="cs"/>
          <w:b/>
          <w:bCs/>
          <w:sz w:val="24"/>
          <w:szCs w:val="24"/>
          <w:u w:val="single"/>
          <w:rtl/>
        </w:rPr>
        <w:t xml:space="preserve">31.5 </w:t>
      </w:r>
      <w:r w:rsidR="002D071F" w:rsidRPr="00730D57">
        <w:rPr>
          <w:rFonts w:ascii="David" w:hAnsi="David" w:cs="David"/>
          <w:b/>
          <w:bCs/>
          <w:sz w:val="24"/>
          <w:szCs w:val="24"/>
          <w:u w:val="single"/>
          <w:rtl/>
        </w:rPr>
        <w:t xml:space="preserve">שיעור </w:t>
      </w:r>
      <w:r w:rsidR="002D1DF2" w:rsidRPr="00730D57">
        <w:rPr>
          <w:rFonts w:ascii="David" w:hAnsi="David" w:cs="David"/>
          <w:b/>
          <w:bCs/>
          <w:sz w:val="24"/>
          <w:szCs w:val="24"/>
          <w:u w:val="single"/>
          <w:rtl/>
        </w:rPr>
        <w:t>תשיעי</w:t>
      </w:r>
      <w:r w:rsidR="002D071F" w:rsidRPr="00730D57">
        <w:rPr>
          <w:rFonts w:ascii="David" w:hAnsi="David" w:cs="David"/>
          <w:sz w:val="24"/>
          <w:szCs w:val="24"/>
          <w:u w:val="single"/>
          <w:rtl/>
        </w:rPr>
        <w:t>:</w:t>
      </w:r>
      <w:r w:rsidR="002D071F" w:rsidRPr="00C25AC7">
        <w:rPr>
          <w:rFonts w:ascii="David" w:hAnsi="David" w:cs="David"/>
          <w:sz w:val="24"/>
          <w:szCs w:val="24"/>
          <w:rtl/>
        </w:rPr>
        <w:t xml:space="preserve"> </w:t>
      </w:r>
      <w:r w:rsidR="00D66BCF" w:rsidRPr="00C25AC7">
        <w:rPr>
          <w:rFonts w:ascii="David" w:hAnsi="David" w:cs="David"/>
          <w:b/>
          <w:bCs/>
          <w:sz w:val="24"/>
          <w:szCs w:val="24"/>
          <w:rtl/>
        </w:rPr>
        <w:t>התנהגות מינית לא תואמת גיל, קטינים פוגעים מינית –</w:t>
      </w:r>
      <w:r w:rsidR="00A302CE" w:rsidRPr="00C25AC7">
        <w:rPr>
          <w:rFonts w:ascii="David" w:hAnsi="David" w:cs="David"/>
          <w:b/>
          <w:bCs/>
          <w:sz w:val="24"/>
          <w:szCs w:val="24"/>
          <w:rtl/>
        </w:rPr>
        <w:t xml:space="preserve"> </w:t>
      </w:r>
      <w:r w:rsidR="00A344CE" w:rsidRPr="00C25AC7">
        <w:rPr>
          <w:rFonts w:ascii="David" w:hAnsi="David" w:cs="David"/>
          <w:b/>
          <w:bCs/>
          <w:sz w:val="24"/>
          <w:szCs w:val="24"/>
          <w:rtl/>
        </w:rPr>
        <w:t xml:space="preserve">מרצה אורח </w:t>
      </w:r>
      <w:r w:rsidR="00B81907" w:rsidRPr="00C25AC7">
        <w:rPr>
          <w:rFonts w:ascii="David" w:hAnsi="David" w:cs="David"/>
          <w:b/>
          <w:bCs/>
          <w:sz w:val="24"/>
          <w:szCs w:val="24"/>
          <w:rtl/>
        </w:rPr>
        <w:t xml:space="preserve">גיא עינת, קרימינולוג </w:t>
      </w:r>
    </w:p>
    <w:p w14:paraId="233FA0E0" w14:textId="5B0B7EC6" w:rsidR="004F7312" w:rsidRDefault="00070E7B" w:rsidP="004F7312">
      <w:pPr>
        <w:rPr>
          <w:rFonts w:ascii="David" w:hAnsi="David" w:cs="David"/>
          <w:sz w:val="24"/>
          <w:szCs w:val="24"/>
          <w:rtl/>
        </w:rPr>
      </w:pPr>
      <w:r w:rsidRPr="00070E7B">
        <w:rPr>
          <w:rFonts w:ascii="David" w:hAnsi="David" w:cs="David" w:hint="cs"/>
          <w:b/>
          <w:bCs/>
          <w:sz w:val="24"/>
          <w:szCs w:val="24"/>
          <w:rtl/>
        </w:rPr>
        <w:t>*</w:t>
      </w:r>
      <w:r>
        <w:rPr>
          <w:rFonts w:ascii="David" w:hAnsi="David" w:cs="David" w:hint="cs"/>
          <w:sz w:val="24"/>
          <w:szCs w:val="24"/>
          <w:rtl/>
        </w:rPr>
        <w:t xml:space="preserve">  </w:t>
      </w:r>
      <w:r w:rsidR="00AC1562" w:rsidRPr="00C25AC7">
        <w:rPr>
          <w:rFonts w:ascii="David" w:hAnsi="David" w:cs="David" w:hint="cs"/>
          <w:sz w:val="24"/>
          <w:szCs w:val="24"/>
          <w:rtl/>
        </w:rPr>
        <w:t xml:space="preserve">יצחקי, י. (2013). ילד אסור, ילד מותר? על קטינים פוגעים מינית. </w:t>
      </w:r>
      <w:r w:rsidR="00AC1562" w:rsidRPr="00C25AC7">
        <w:rPr>
          <w:rFonts w:ascii="David" w:hAnsi="David" w:cs="David" w:hint="cs"/>
          <w:i/>
          <w:iCs/>
          <w:sz w:val="24"/>
          <w:szCs w:val="24"/>
          <w:rtl/>
        </w:rPr>
        <w:t>נקודת מפגש</w:t>
      </w:r>
      <w:r w:rsidR="00AC1562" w:rsidRPr="00C25AC7">
        <w:rPr>
          <w:rFonts w:ascii="David" w:hAnsi="David" w:cs="David" w:hint="cs"/>
          <w:sz w:val="24"/>
          <w:szCs w:val="24"/>
          <w:rtl/>
        </w:rPr>
        <w:t xml:space="preserve">,  </w:t>
      </w:r>
      <w:r w:rsidR="008F5D66" w:rsidRPr="00C25AC7">
        <w:rPr>
          <w:rFonts w:ascii="David" w:hAnsi="David" w:cs="David" w:hint="cs"/>
          <w:sz w:val="24"/>
          <w:szCs w:val="24"/>
          <w:rtl/>
        </w:rPr>
        <w:t>5, 4-10.</w:t>
      </w:r>
    </w:p>
    <w:p w14:paraId="630B641E" w14:textId="25D4D6FF" w:rsidR="004F7312" w:rsidRPr="00A1260A" w:rsidRDefault="004F7312" w:rsidP="00D7142C">
      <w:pPr>
        <w:bidi w:val="0"/>
        <w:jc w:val="both"/>
        <w:rPr>
          <w:rFonts w:cs="David"/>
          <w:sz w:val="24"/>
          <w:szCs w:val="24"/>
        </w:rPr>
      </w:pPr>
      <w:r>
        <w:rPr>
          <w:rFonts w:ascii="David" w:hAnsi="David" w:cs="David" w:hint="cs"/>
          <w:b/>
          <w:bCs/>
          <w:sz w:val="24"/>
          <w:szCs w:val="24"/>
          <w:rtl/>
        </w:rPr>
        <w:t xml:space="preserve">  </w:t>
      </w:r>
      <w:r w:rsidRPr="004F7312">
        <w:rPr>
          <w:rFonts w:ascii="David" w:hAnsi="David" w:cs="David" w:hint="cs"/>
          <w:b/>
          <w:bCs/>
          <w:sz w:val="24"/>
          <w:szCs w:val="24"/>
          <w:rtl/>
        </w:rPr>
        <w:t>*</w:t>
      </w:r>
      <w:r w:rsidRPr="004F7312">
        <w:rPr>
          <w:rFonts w:ascii="David" w:hAnsi="David" w:cs="David"/>
          <w:sz w:val="24"/>
          <w:szCs w:val="24"/>
        </w:rPr>
        <w:t xml:space="preserve">Marshall, L. E. (2020). The Utility of Treatment for Sexual Offenders. The Wiley </w:t>
      </w:r>
      <w:r w:rsidR="00B44C10">
        <w:rPr>
          <w:rFonts w:cs="David"/>
          <w:sz w:val="24"/>
          <w:szCs w:val="24"/>
        </w:rPr>
        <w:t xml:space="preserve">  </w:t>
      </w:r>
      <w:r w:rsidRPr="004F7312">
        <w:rPr>
          <w:rFonts w:ascii="David" w:hAnsi="David" w:cs="David"/>
          <w:sz w:val="24"/>
          <w:szCs w:val="24"/>
        </w:rPr>
        <w:t>Handbook of What Works with Sexual Offenders: Contemporary Perspectives in Theory, Assessment, Treatment, and Prevention, 175-183</w:t>
      </w:r>
      <w:r w:rsidR="00B44C10">
        <w:rPr>
          <w:rFonts w:ascii="David" w:hAnsi="David" w:cs="David"/>
          <w:sz w:val="24"/>
          <w:szCs w:val="24"/>
          <w:rtl/>
        </w:rPr>
        <w:t>.</w:t>
      </w:r>
      <w:r w:rsidRPr="004F7312">
        <w:rPr>
          <w:rFonts w:ascii="David" w:hAnsi="David" w:cs="David"/>
          <w:sz w:val="24"/>
          <w:szCs w:val="24"/>
          <w:rtl/>
        </w:rPr>
        <w:t xml:space="preserve"> </w:t>
      </w:r>
    </w:p>
    <w:p w14:paraId="73B2D3B0" w14:textId="33FD9B67" w:rsidR="008F5D66" w:rsidRPr="00C25AC7" w:rsidRDefault="008F5D66" w:rsidP="0046104C">
      <w:pPr>
        <w:rPr>
          <w:rFonts w:ascii="David" w:hAnsi="David" w:cs="David"/>
          <w:sz w:val="24"/>
          <w:szCs w:val="24"/>
          <w:rtl/>
        </w:rPr>
      </w:pPr>
      <w:r w:rsidRPr="00C25AC7">
        <w:rPr>
          <w:rFonts w:ascii="David" w:hAnsi="David" w:cs="David" w:hint="cs"/>
          <w:sz w:val="24"/>
          <w:szCs w:val="24"/>
          <w:rtl/>
        </w:rPr>
        <w:t>עדניה-נץ</w:t>
      </w:r>
      <w:r w:rsidR="00B54514" w:rsidRPr="00C25AC7">
        <w:rPr>
          <w:rFonts w:ascii="David" w:hAnsi="David" w:cs="David" w:hint="cs"/>
          <w:sz w:val="24"/>
          <w:szCs w:val="24"/>
          <w:rtl/>
        </w:rPr>
        <w:t>,</w:t>
      </w:r>
      <w:r w:rsidRPr="00C25AC7">
        <w:rPr>
          <w:rFonts w:ascii="David" w:hAnsi="David" w:cs="David" w:hint="cs"/>
          <w:sz w:val="24"/>
          <w:szCs w:val="24"/>
          <w:rtl/>
        </w:rPr>
        <w:t xml:space="preserve"> א</w:t>
      </w:r>
      <w:r w:rsidR="00B54514" w:rsidRPr="00C25AC7">
        <w:rPr>
          <w:rFonts w:ascii="David" w:hAnsi="David" w:cs="David" w:hint="cs"/>
          <w:sz w:val="24"/>
          <w:szCs w:val="24"/>
          <w:rtl/>
        </w:rPr>
        <w:t xml:space="preserve">. (2016). אנטומיה של טיפול </w:t>
      </w:r>
      <w:r w:rsidR="00B54514" w:rsidRPr="00C25AC7">
        <w:rPr>
          <w:rFonts w:ascii="David" w:hAnsi="David" w:cs="David"/>
          <w:sz w:val="24"/>
          <w:szCs w:val="24"/>
          <w:rtl/>
        </w:rPr>
        <w:t>–</w:t>
      </w:r>
      <w:r w:rsidR="00B54514" w:rsidRPr="00C25AC7">
        <w:rPr>
          <w:rFonts w:ascii="David" w:hAnsi="David" w:cs="David" w:hint="cs"/>
          <w:sz w:val="24"/>
          <w:szCs w:val="24"/>
          <w:rtl/>
        </w:rPr>
        <w:t xml:space="preserve"> ילדים פוגעים מינית. </w:t>
      </w:r>
      <w:r w:rsidR="00B54514" w:rsidRPr="00C25AC7">
        <w:rPr>
          <w:rFonts w:ascii="David" w:hAnsi="David" w:cs="David" w:hint="cs"/>
          <w:i/>
          <w:iCs/>
          <w:sz w:val="24"/>
          <w:szCs w:val="24"/>
          <w:rtl/>
        </w:rPr>
        <w:t>משפט ועסקים</w:t>
      </w:r>
      <w:r w:rsidR="00B54514" w:rsidRPr="00C25AC7">
        <w:rPr>
          <w:rFonts w:ascii="David" w:hAnsi="David" w:cs="David" w:hint="cs"/>
          <w:sz w:val="24"/>
          <w:szCs w:val="24"/>
          <w:rtl/>
        </w:rPr>
        <w:t xml:space="preserve">, י"ט, </w:t>
      </w:r>
      <w:r w:rsidR="0046104C" w:rsidRPr="0046104C">
        <w:rPr>
          <w:rFonts w:ascii="David" w:hAnsi="David" w:cs="David"/>
          <w:sz w:val="24"/>
          <w:szCs w:val="24"/>
          <w:rtl/>
        </w:rPr>
        <w:t>732-748</w:t>
      </w:r>
      <w:r w:rsidR="007119A0" w:rsidRPr="00C25AC7">
        <w:rPr>
          <w:rFonts w:ascii="David" w:hAnsi="David" w:cs="David" w:hint="cs"/>
          <w:sz w:val="24"/>
          <w:szCs w:val="24"/>
          <w:rtl/>
        </w:rPr>
        <w:t>.</w:t>
      </w:r>
    </w:p>
    <w:p w14:paraId="151E58FB" w14:textId="3C04FBA9" w:rsidR="0037111A" w:rsidRPr="00C25AC7" w:rsidRDefault="00637F41" w:rsidP="00A66587">
      <w:pPr>
        <w:rPr>
          <w:rFonts w:ascii="David" w:hAnsi="David" w:cs="David"/>
          <w:b/>
          <w:bCs/>
          <w:sz w:val="24"/>
          <w:szCs w:val="24"/>
          <w:rtl/>
        </w:rPr>
      </w:pPr>
      <w:r>
        <w:rPr>
          <w:rFonts w:ascii="David" w:hAnsi="David" w:cs="David" w:hint="cs"/>
          <w:b/>
          <w:bCs/>
          <w:sz w:val="24"/>
          <w:szCs w:val="24"/>
          <w:u w:val="single"/>
          <w:rtl/>
        </w:rPr>
        <w:t xml:space="preserve">7.6 </w:t>
      </w:r>
      <w:r w:rsidR="00D66BCF" w:rsidRPr="00730D57">
        <w:rPr>
          <w:rFonts w:ascii="David" w:hAnsi="David" w:cs="David"/>
          <w:b/>
          <w:bCs/>
          <w:sz w:val="24"/>
          <w:szCs w:val="24"/>
          <w:u w:val="single"/>
          <w:rtl/>
        </w:rPr>
        <w:t>שיעור</w:t>
      </w:r>
      <w:r w:rsidR="00A344CE" w:rsidRPr="00730D57">
        <w:rPr>
          <w:rFonts w:ascii="David" w:hAnsi="David" w:cs="David"/>
          <w:b/>
          <w:bCs/>
          <w:sz w:val="24"/>
          <w:szCs w:val="24"/>
          <w:u w:val="single"/>
          <w:rtl/>
        </w:rPr>
        <w:t xml:space="preserve"> </w:t>
      </w:r>
      <w:r w:rsidR="000C67AA" w:rsidRPr="00730D57">
        <w:rPr>
          <w:rFonts w:ascii="David" w:hAnsi="David" w:cs="David"/>
          <w:b/>
          <w:bCs/>
          <w:sz w:val="24"/>
          <w:szCs w:val="24"/>
          <w:u w:val="single"/>
          <w:rtl/>
        </w:rPr>
        <w:t>עשירי</w:t>
      </w:r>
      <w:r w:rsidR="00D66BCF" w:rsidRPr="00730D57">
        <w:rPr>
          <w:rFonts w:ascii="David" w:hAnsi="David" w:cs="David"/>
          <w:b/>
          <w:bCs/>
          <w:sz w:val="24"/>
          <w:szCs w:val="24"/>
          <w:u w:val="single"/>
          <w:rtl/>
        </w:rPr>
        <w:t>:</w:t>
      </w:r>
      <w:r w:rsidR="00D66BCF" w:rsidRPr="00C25AC7">
        <w:rPr>
          <w:rFonts w:ascii="David" w:hAnsi="David" w:cs="David"/>
          <w:b/>
          <w:bCs/>
          <w:sz w:val="24"/>
          <w:szCs w:val="24"/>
          <w:rtl/>
        </w:rPr>
        <w:t xml:space="preserve"> </w:t>
      </w:r>
      <w:r w:rsidR="0046104C">
        <w:rPr>
          <w:rFonts w:ascii="David" w:hAnsi="David" w:cs="David"/>
          <w:b/>
          <w:bCs/>
          <w:sz w:val="24"/>
          <w:szCs w:val="24"/>
          <w:rtl/>
        </w:rPr>
        <w:t>"ארגז כלים</w:t>
      </w:r>
      <w:r w:rsidR="00654963" w:rsidRPr="00C25AC7">
        <w:rPr>
          <w:rFonts w:ascii="David" w:hAnsi="David" w:cs="David"/>
          <w:b/>
          <w:bCs/>
          <w:sz w:val="24"/>
          <w:szCs w:val="24"/>
          <w:rtl/>
        </w:rPr>
        <w:t>" ל</w:t>
      </w:r>
      <w:r w:rsidR="00F8047F" w:rsidRPr="00C25AC7">
        <w:rPr>
          <w:rFonts w:ascii="David" w:hAnsi="David" w:cs="David"/>
          <w:b/>
          <w:bCs/>
          <w:sz w:val="24"/>
          <w:szCs w:val="24"/>
          <w:rtl/>
        </w:rPr>
        <w:t>שיח</w:t>
      </w:r>
      <w:r w:rsidR="00894FD3" w:rsidRPr="00C25AC7">
        <w:rPr>
          <w:rFonts w:ascii="David" w:hAnsi="David" w:cs="David"/>
          <w:b/>
          <w:bCs/>
          <w:sz w:val="24"/>
          <w:szCs w:val="24"/>
          <w:rtl/>
        </w:rPr>
        <w:t xml:space="preserve"> עם ילדים ובני נוער </w:t>
      </w:r>
      <w:r w:rsidR="008D57D2" w:rsidRPr="00C25AC7">
        <w:rPr>
          <w:rFonts w:ascii="David" w:hAnsi="David" w:cs="David"/>
          <w:b/>
          <w:bCs/>
          <w:sz w:val="24"/>
          <w:szCs w:val="24"/>
          <w:rtl/>
        </w:rPr>
        <w:t>נפגעי התעללות.</w:t>
      </w:r>
    </w:p>
    <w:p w14:paraId="18298C4B" w14:textId="6870B944" w:rsidR="002A0BA5" w:rsidRPr="00C25AC7" w:rsidRDefault="00070E7B" w:rsidP="00DC092F">
      <w:pPr>
        <w:rPr>
          <w:rFonts w:ascii="David" w:hAnsi="David" w:cs="David"/>
          <w:sz w:val="24"/>
          <w:szCs w:val="24"/>
        </w:rPr>
      </w:pPr>
      <w:r w:rsidRPr="00070E7B">
        <w:rPr>
          <w:rFonts w:ascii="David" w:hAnsi="David" w:cs="David" w:hint="cs"/>
          <w:b/>
          <w:bCs/>
          <w:sz w:val="24"/>
          <w:szCs w:val="24"/>
          <w:rtl/>
        </w:rPr>
        <w:t>*</w:t>
      </w:r>
      <w:r>
        <w:rPr>
          <w:rFonts w:ascii="David" w:hAnsi="David" w:cs="David" w:hint="cs"/>
          <w:sz w:val="24"/>
          <w:szCs w:val="24"/>
          <w:rtl/>
        </w:rPr>
        <w:t xml:space="preserve">  </w:t>
      </w:r>
      <w:r w:rsidR="002A0BA5" w:rsidRPr="00C25AC7">
        <w:rPr>
          <w:rFonts w:ascii="David" w:hAnsi="David" w:cs="David"/>
          <w:sz w:val="24"/>
          <w:szCs w:val="24"/>
          <w:rtl/>
        </w:rPr>
        <w:t>פרנצי, ש</w:t>
      </w:r>
      <w:r w:rsidR="00067CB6" w:rsidRPr="00C25AC7">
        <w:rPr>
          <w:rFonts w:ascii="David" w:hAnsi="David" w:cs="David" w:hint="cs"/>
          <w:sz w:val="24"/>
          <w:szCs w:val="24"/>
          <w:rtl/>
        </w:rPr>
        <w:t>.</w:t>
      </w:r>
      <w:r w:rsidR="002A0BA5" w:rsidRPr="00C25AC7">
        <w:rPr>
          <w:rFonts w:ascii="David" w:hAnsi="David" w:cs="David"/>
          <w:sz w:val="24"/>
          <w:szCs w:val="24"/>
          <w:rtl/>
        </w:rPr>
        <w:t xml:space="preserve"> ( </w:t>
      </w:r>
      <w:r w:rsidR="005D1C3D" w:rsidRPr="00C25AC7">
        <w:rPr>
          <w:rFonts w:ascii="David" w:hAnsi="David" w:cs="David"/>
          <w:sz w:val="24"/>
          <w:szCs w:val="24"/>
          <w:rtl/>
        </w:rPr>
        <w:t>1933</w:t>
      </w:r>
      <w:r w:rsidR="002A0BA5" w:rsidRPr="00C25AC7">
        <w:rPr>
          <w:rFonts w:ascii="David" w:hAnsi="David" w:cs="David"/>
          <w:sz w:val="24"/>
          <w:szCs w:val="24"/>
          <w:rtl/>
        </w:rPr>
        <w:t>)</w:t>
      </w:r>
      <w:r w:rsidR="00067CB6" w:rsidRPr="00C25AC7">
        <w:rPr>
          <w:rFonts w:ascii="David" w:hAnsi="David" w:cs="David" w:hint="cs"/>
          <w:sz w:val="24"/>
          <w:szCs w:val="24"/>
          <w:rtl/>
        </w:rPr>
        <w:t>.</w:t>
      </w:r>
      <w:r w:rsidR="00836CD7" w:rsidRPr="00C25AC7">
        <w:rPr>
          <w:rFonts w:ascii="David" w:hAnsi="David" w:cs="David"/>
          <w:sz w:val="24"/>
          <w:szCs w:val="24"/>
          <w:rtl/>
        </w:rPr>
        <w:t xml:space="preserve"> </w:t>
      </w:r>
      <w:r w:rsidR="002A0BA5" w:rsidRPr="00C25AC7">
        <w:rPr>
          <w:rFonts w:ascii="David" w:hAnsi="David" w:cs="David"/>
          <w:sz w:val="24"/>
          <w:szCs w:val="24"/>
          <w:rtl/>
        </w:rPr>
        <w:t>בלבול השפות בין המבוגרים לילד : שפת הרוך ושפת התשוקה</w:t>
      </w:r>
      <w:r w:rsidR="002A0BA5" w:rsidRPr="00C25AC7">
        <w:rPr>
          <w:rFonts w:ascii="David" w:hAnsi="David" w:cs="David"/>
          <w:sz w:val="24"/>
          <w:szCs w:val="24"/>
        </w:rPr>
        <w:t xml:space="preserve">. </w:t>
      </w:r>
      <w:r w:rsidR="006E6F86" w:rsidRPr="00C25AC7">
        <w:rPr>
          <w:rFonts w:ascii="David" w:hAnsi="David" w:cs="David"/>
          <w:sz w:val="24"/>
          <w:szCs w:val="24"/>
          <w:rtl/>
        </w:rPr>
        <w:t>בתוך בלבול השפות בין המבו</w:t>
      </w:r>
      <w:r w:rsidR="00DC092F" w:rsidRPr="00C25AC7">
        <w:rPr>
          <w:rFonts w:ascii="David" w:hAnsi="David" w:cs="David"/>
          <w:sz w:val="24"/>
          <w:szCs w:val="24"/>
          <w:rtl/>
        </w:rPr>
        <w:t>ג</w:t>
      </w:r>
      <w:r w:rsidR="006E6F86" w:rsidRPr="00C25AC7">
        <w:rPr>
          <w:rFonts w:ascii="David" w:hAnsi="David" w:cs="David"/>
          <w:sz w:val="24"/>
          <w:szCs w:val="24"/>
          <w:rtl/>
        </w:rPr>
        <w:t>רים לילד,</w:t>
      </w:r>
      <w:r w:rsidR="00DC092F" w:rsidRPr="00C25AC7">
        <w:rPr>
          <w:rFonts w:ascii="David" w:hAnsi="David" w:cs="David"/>
          <w:sz w:val="24"/>
          <w:szCs w:val="24"/>
          <w:rtl/>
        </w:rPr>
        <w:t xml:space="preserve"> </w:t>
      </w:r>
      <w:r w:rsidR="006E6F86" w:rsidRPr="00C25AC7">
        <w:rPr>
          <w:rFonts w:ascii="David" w:hAnsi="David" w:cs="David"/>
          <w:sz w:val="24"/>
          <w:szCs w:val="24"/>
          <w:rtl/>
        </w:rPr>
        <w:t>תל אביב,</w:t>
      </w:r>
      <w:r w:rsidR="00DC092F" w:rsidRPr="00C25AC7">
        <w:rPr>
          <w:rFonts w:ascii="David" w:hAnsi="David" w:cs="David"/>
          <w:sz w:val="24"/>
          <w:szCs w:val="24"/>
          <w:rtl/>
        </w:rPr>
        <w:t xml:space="preserve"> </w:t>
      </w:r>
      <w:r w:rsidR="006E6F86" w:rsidRPr="00C25AC7">
        <w:rPr>
          <w:rFonts w:ascii="David" w:hAnsi="David" w:cs="David"/>
          <w:sz w:val="24"/>
          <w:szCs w:val="24"/>
          <w:rtl/>
        </w:rPr>
        <w:t>עם עובד, או ב</w:t>
      </w:r>
      <w:r w:rsidR="002A0BA5" w:rsidRPr="00C25AC7">
        <w:rPr>
          <w:rFonts w:ascii="David" w:hAnsi="David" w:cs="David"/>
          <w:sz w:val="24"/>
          <w:szCs w:val="24"/>
          <w:rtl/>
        </w:rPr>
        <w:t xml:space="preserve">שיחות </w:t>
      </w:r>
      <w:r w:rsidR="005D1C3D" w:rsidRPr="00C25AC7">
        <w:rPr>
          <w:rFonts w:ascii="David" w:hAnsi="David" w:cs="David"/>
          <w:sz w:val="24"/>
          <w:szCs w:val="24"/>
          <w:rtl/>
        </w:rPr>
        <w:t xml:space="preserve"> </w:t>
      </w:r>
      <w:r w:rsidR="006E6F86" w:rsidRPr="00C25AC7">
        <w:rPr>
          <w:rFonts w:ascii="David" w:hAnsi="David" w:cs="David"/>
          <w:sz w:val="24"/>
          <w:szCs w:val="24"/>
          <w:rtl/>
        </w:rPr>
        <w:t xml:space="preserve">2009, </w:t>
      </w:r>
      <w:r w:rsidR="005D1C3D" w:rsidRPr="00C25AC7">
        <w:rPr>
          <w:rFonts w:ascii="David" w:hAnsi="David" w:cs="David"/>
          <w:sz w:val="24"/>
          <w:szCs w:val="24"/>
          <w:rtl/>
        </w:rPr>
        <w:t xml:space="preserve">כרך </w:t>
      </w:r>
      <w:r w:rsidR="002A0BA5" w:rsidRPr="00C25AC7">
        <w:rPr>
          <w:rFonts w:ascii="David" w:hAnsi="David" w:cs="David"/>
          <w:sz w:val="24"/>
          <w:szCs w:val="24"/>
          <w:rtl/>
        </w:rPr>
        <w:t>י"ג</w:t>
      </w:r>
      <w:r w:rsidR="002A0BA5" w:rsidRPr="00C25AC7">
        <w:rPr>
          <w:rFonts w:ascii="David" w:hAnsi="David" w:cs="David"/>
          <w:sz w:val="24"/>
          <w:szCs w:val="24"/>
        </w:rPr>
        <w:t xml:space="preserve">, </w:t>
      </w:r>
      <w:r w:rsidR="005D1C3D" w:rsidRPr="00C25AC7">
        <w:rPr>
          <w:rFonts w:ascii="David" w:hAnsi="David" w:cs="David"/>
          <w:sz w:val="24"/>
          <w:szCs w:val="24"/>
          <w:rtl/>
        </w:rPr>
        <w:t>חוברת  2,</w:t>
      </w:r>
    </w:p>
    <w:p w14:paraId="1B6F901F" w14:textId="77777777" w:rsidR="00654963" w:rsidRPr="00C25AC7" w:rsidRDefault="00654963" w:rsidP="00F50F51">
      <w:pPr>
        <w:rPr>
          <w:rFonts w:ascii="David" w:hAnsi="David" w:cs="David"/>
          <w:sz w:val="24"/>
          <w:szCs w:val="24"/>
          <w:rtl/>
        </w:rPr>
      </w:pPr>
      <w:r w:rsidRPr="00C25AC7">
        <w:rPr>
          <w:rFonts w:ascii="David" w:hAnsi="David" w:cs="David"/>
          <w:sz w:val="24"/>
          <w:szCs w:val="24"/>
          <w:rtl/>
        </w:rPr>
        <w:t>תורג'מן ,ש. 2017, נקודת מפגש חשיפת התעללות בילדים תגובת הסביבה והשפעתה על הנפגעים</w:t>
      </w:r>
      <w:r w:rsidR="00F50F51" w:rsidRPr="00C25AC7">
        <w:rPr>
          <w:rFonts w:ascii="David" w:hAnsi="David" w:cs="David"/>
          <w:sz w:val="24"/>
          <w:szCs w:val="24"/>
          <w:rtl/>
        </w:rPr>
        <w:t xml:space="preserve">, 11-14 </w:t>
      </w:r>
    </w:p>
    <w:p w14:paraId="40100EFA" w14:textId="77777777" w:rsidR="00070E7B" w:rsidRDefault="003F4E8A" w:rsidP="00070E7B">
      <w:pPr>
        <w:rPr>
          <w:rFonts w:ascii="David" w:hAnsi="David" w:cs="David"/>
          <w:sz w:val="24"/>
          <w:szCs w:val="24"/>
          <w:rtl/>
        </w:rPr>
      </w:pPr>
      <w:r w:rsidRPr="00C25AC7">
        <w:rPr>
          <w:rFonts w:ascii="David" w:hAnsi="David" w:cs="David"/>
          <w:sz w:val="24"/>
          <w:szCs w:val="24"/>
          <w:rtl/>
        </w:rPr>
        <w:t>פוגץ, ד. (2002). הזכות להישמע? עדויות ילדים בהליך הפלילי. הפרקליט, 46 (1), 121 - 167.</w:t>
      </w:r>
    </w:p>
    <w:p w14:paraId="4434F1AD" w14:textId="19E8BB34" w:rsidR="00A344CE" w:rsidRPr="00070E7B" w:rsidRDefault="00637F41" w:rsidP="00070E7B">
      <w:pPr>
        <w:rPr>
          <w:rFonts w:ascii="David" w:hAnsi="David" w:cs="David"/>
          <w:sz w:val="24"/>
          <w:szCs w:val="24"/>
          <w:rtl/>
        </w:rPr>
      </w:pPr>
      <w:r>
        <w:rPr>
          <w:rFonts w:ascii="David" w:hAnsi="David" w:cs="David" w:hint="cs"/>
          <w:b/>
          <w:bCs/>
          <w:sz w:val="24"/>
          <w:szCs w:val="24"/>
          <w:u w:val="single"/>
          <w:rtl/>
        </w:rPr>
        <w:t xml:space="preserve">14.6 </w:t>
      </w:r>
      <w:r w:rsidR="00A344CE" w:rsidRPr="00730D57">
        <w:rPr>
          <w:rFonts w:ascii="David" w:hAnsi="David" w:cs="David"/>
          <w:b/>
          <w:bCs/>
          <w:sz w:val="24"/>
          <w:szCs w:val="24"/>
          <w:u w:val="single"/>
          <w:rtl/>
        </w:rPr>
        <w:t xml:space="preserve">שיעור </w:t>
      </w:r>
      <w:r w:rsidR="000C67AA" w:rsidRPr="00730D57">
        <w:rPr>
          <w:rFonts w:ascii="David" w:hAnsi="David" w:cs="David"/>
          <w:b/>
          <w:bCs/>
          <w:sz w:val="24"/>
          <w:szCs w:val="24"/>
          <w:u w:val="single"/>
          <w:rtl/>
        </w:rPr>
        <w:t>אחד עשר</w:t>
      </w:r>
      <w:r w:rsidR="00A344CE" w:rsidRPr="00730D57">
        <w:rPr>
          <w:rFonts w:ascii="David" w:hAnsi="David" w:cs="David"/>
          <w:b/>
          <w:bCs/>
          <w:sz w:val="24"/>
          <w:szCs w:val="24"/>
          <w:u w:val="single"/>
          <w:rtl/>
        </w:rPr>
        <w:t>:</w:t>
      </w:r>
      <w:r w:rsidR="00A344CE" w:rsidRPr="00C25AC7">
        <w:rPr>
          <w:rFonts w:ascii="David" w:hAnsi="David" w:cs="David"/>
          <w:b/>
          <w:bCs/>
          <w:sz w:val="24"/>
          <w:szCs w:val="24"/>
          <w:rtl/>
        </w:rPr>
        <w:t xml:space="preserve">  </w:t>
      </w:r>
      <w:r w:rsidR="00067CB6" w:rsidRPr="00C25AC7">
        <w:rPr>
          <w:rFonts w:ascii="David" w:hAnsi="David" w:cs="David" w:hint="cs"/>
          <w:b/>
          <w:bCs/>
          <w:sz w:val="24"/>
          <w:szCs w:val="24"/>
          <w:rtl/>
        </w:rPr>
        <w:t>"</w:t>
      </w:r>
      <w:r w:rsidR="00A344CE" w:rsidRPr="00C25AC7">
        <w:rPr>
          <w:rFonts w:ascii="David" w:hAnsi="David" w:cs="David"/>
          <w:b/>
          <w:bCs/>
          <w:sz w:val="24"/>
          <w:szCs w:val="24"/>
          <w:rtl/>
        </w:rPr>
        <w:t>חובת דיווח</w:t>
      </w:r>
      <w:r w:rsidR="00067CB6" w:rsidRPr="00C25AC7">
        <w:rPr>
          <w:rFonts w:ascii="David" w:hAnsi="David" w:cs="David" w:hint="cs"/>
          <w:b/>
          <w:bCs/>
          <w:sz w:val="24"/>
          <w:szCs w:val="24"/>
          <w:rtl/>
        </w:rPr>
        <w:t>": אתגרים וחסמים</w:t>
      </w:r>
      <w:r w:rsidR="00A344CE" w:rsidRPr="00C25AC7">
        <w:rPr>
          <w:rFonts w:ascii="David" w:hAnsi="David" w:cs="David"/>
          <w:b/>
          <w:bCs/>
          <w:sz w:val="24"/>
          <w:szCs w:val="24"/>
          <w:rtl/>
        </w:rPr>
        <w:t xml:space="preserve"> - הרצאת אורח </w:t>
      </w:r>
      <w:r w:rsidR="009376B8" w:rsidRPr="00C25AC7">
        <w:rPr>
          <w:rFonts w:ascii="David" w:hAnsi="David" w:cs="David"/>
          <w:b/>
          <w:bCs/>
          <w:sz w:val="24"/>
          <w:szCs w:val="24"/>
          <w:rtl/>
        </w:rPr>
        <w:t>-</w:t>
      </w:r>
      <w:r w:rsidR="00A344CE" w:rsidRPr="00C25AC7">
        <w:rPr>
          <w:rFonts w:ascii="David" w:hAnsi="David" w:cs="David"/>
          <w:b/>
          <w:bCs/>
          <w:sz w:val="24"/>
          <w:szCs w:val="24"/>
          <w:rtl/>
        </w:rPr>
        <w:t>עופרה מאיר</w:t>
      </w:r>
      <w:r w:rsidR="009376B8" w:rsidRPr="00C25AC7">
        <w:rPr>
          <w:rFonts w:ascii="David" w:hAnsi="David" w:cs="David"/>
          <w:b/>
          <w:bCs/>
          <w:sz w:val="24"/>
          <w:szCs w:val="24"/>
          <w:rtl/>
        </w:rPr>
        <w:t>, עו"ד</w:t>
      </w:r>
    </w:p>
    <w:p w14:paraId="2CBD717F" w14:textId="668CB205" w:rsidR="00A344CE" w:rsidRPr="00C25AC7" w:rsidRDefault="00A344CE" w:rsidP="003D3E23">
      <w:pPr>
        <w:rPr>
          <w:rFonts w:ascii="David" w:hAnsi="David" w:cs="David"/>
          <w:sz w:val="24"/>
          <w:szCs w:val="24"/>
          <w:rtl/>
        </w:rPr>
      </w:pPr>
      <w:r w:rsidRPr="00C25AC7">
        <w:rPr>
          <w:rFonts w:ascii="David" w:hAnsi="David" w:cs="David"/>
          <w:b/>
          <w:bCs/>
          <w:sz w:val="24"/>
          <w:szCs w:val="24"/>
          <w:rtl/>
        </w:rPr>
        <w:t>*</w:t>
      </w:r>
      <w:r w:rsidR="00067CB6" w:rsidRPr="00C25AC7">
        <w:rPr>
          <w:rFonts w:ascii="David" w:hAnsi="David" w:cs="David" w:hint="cs"/>
          <w:sz w:val="24"/>
          <w:szCs w:val="24"/>
          <w:rtl/>
        </w:rPr>
        <w:t xml:space="preserve">  </w:t>
      </w:r>
      <w:r w:rsidRPr="00C25AC7">
        <w:rPr>
          <w:rFonts w:ascii="David" w:hAnsi="David" w:cs="David"/>
          <w:sz w:val="24"/>
          <w:szCs w:val="24"/>
          <w:rtl/>
        </w:rPr>
        <w:t>חוק העונשין, התשל"ז -1997, סימן ו': פגיעה בקטינים וחסרי ישע (בתוך החוק והילד – קובץ חקיקה, המועצה לשלום הילד).</w:t>
      </w:r>
    </w:p>
    <w:p w14:paraId="7AB7F20B" w14:textId="266056BF" w:rsidR="00A344CE" w:rsidRPr="00C25AC7" w:rsidRDefault="00A344CE" w:rsidP="003D3E23">
      <w:pPr>
        <w:rPr>
          <w:rFonts w:ascii="David" w:hAnsi="David" w:cs="David"/>
          <w:sz w:val="24"/>
          <w:szCs w:val="24"/>
          <w:rtl/>
        </w:rPr>
      </w:pPr>
      <w:r w:rsidRPr="00C25AC7">
        <w:rPr>
          <w:rFonts w:ascii="David" w:hAnsi="David" w:cs="David"/>
          <w:b/>
          <w:bCs/>
          <w:sz w:val="24"/>
          <w:szCs w:val="24"/>
          <w:rtl/>
        </w:rPr>
        <w:t>*</w:t>
      </w:r>
      <w:r w:rsidR="00067CB6" w:rsidRPr="00C25AC7">
        <w:rPr>
          <w:rFonts w:ascii="David" w:hAnsi="David" w:cs="David" w:hint="cs"/>
          <w:sz w:val="24"/>
          <w:szCs w:val="24"/>
          <w:rtl/>
        </w:rPr>
        <w:t xml:space="preserve">  </w:t>
      </w:r>
      <w:r w:rsidRPr="00C25AC7">
        <w:rPr>
          <w:rFonts w:ascii="David" w:hAnsi="David" w:cs="David"/>
          <w:sz w:val="24"/>
          <w:szCs w:val="24"/>
          <w:rtl/>
        </w:rPr>
        <w:t>קדמן, י</w:t>
      </w:r>
      <w:r w:rsidR="005A7A24" w:rsidRPr="00C25AC7">
        <w:rPr>
          <w:rFonts w:ascii="David" w:hAnsi="David" w:cs="David" w:hint="cs"/>
          <w:sz w:val="24"/>
          <w:szCs w:val="24"/>
          <w:rtl/>
        </w:rPr>
        <w:t>'</w:t>
      </w:r>
      <w:r w:rsidRPr="00C25AC7">
        <w:rPr>
          <w:rFonts w:ascii="David" w:hAnsi="David" w:cs="David"/>
          <w:sz w:val="24"/>
          <w:szCs w:val="24"/>
          <w:rtl/>
        </w:rPr>
        <w:t xml:space="preserve">. (2010). במותה ציוותה לילדים רבים את החיים: חובת הדיווח על עבירות בילדים – רקע, סקירה ומהות. </w:t>
      </w:r>
      <w:r w:rsidRPr="00C25AC7">
        <w:rPr>
          <w:rFonts w:ascii="David" w:hAnsi="David" w:cs="David"/>
          <w:i/>
          <w:iCs/>
          <w:sz w:val="24"/>
          <w:szCs w:val="24"/>
          <w:rtl/>
        </w:rPr>
        <w:t xml:space="preserve">משפחה במשפט, כרך ג-ד, 337 – 346. </w:t>
      </w:r>
    </w:p>
    <w:p w14:paraId="537AB6C1" w14:textId="1C41E0F8" w:rsidR="009376B8" w:rsidRPr="00C25AC7" w:rsidRDefault="00A344CE" w:rsidP="003F4E8A">
      <w:pPr>
        <w:rPr>
          <w:rFonts w:ascii="David" w:hAnsi="David" w:cs="David"/>
          <w:sz w:val="24"/>
          <w:szCs w:val="24"/>
          <w:rtl/>
        </w:rPr>
      </w:pPr>
      <w:r w:rsidRPr="00C25AC7">
        <w:rPr>
          <w:rFonts w:ascii="David" w:hAnsi="David" w:cs="David"/>
          <w:sz w:val="24"/>
          <w:szCs w:val="24"/>
          <w:rtl/>
        </w:rPr>
        <w:t>שמואלי, ב</w:t>
      </w:r>
      <w:r w:rsidR="005A7A24" w:rsidRPr="00C25AC7">
        <w:rPr>
          <w:rFonts w:ascii="David" w:hAnsi="David" w:cs="David" w:hint="cs"/>
          <w:sz w:val="24"/>
          <w:szCs w:val="24"/>
          <w:rtl/>
        </w:rPr>
        <w:t>'</w:t>
      </w:r>
      <w:r w:rsidRPr="00C25AC7">
        <w:rPr>
          <w:rFonts w:ascii="David" w:hAnsi="David" w:cs="David"/>
          <w:sz w:val="24"/>
          <w:szCs w:val="24"/>
          <w:rtl/>
        </w:rPr>
        <w:t xml:space="preserve">. (2010). חובת הדיווח על אלימות כלפי ילדים על פי המשפט העברי בהשוואה למשפט הישראלי. </w:t>
      </w:r>
      <w:r w:rsidRPr="00C25AC7">
        <w:rPr>
          <w:rFonts w:ascii="David" w:hAnsi="David" w:cs="David"/>
          <w:i/>
          <w:iCs/>
          <w:sz w:val="24"/>
          <w:szCs w:val="24"/>
          <w:rtl/>
        </w:rPr>
        <w:t>משפחה במשפט, כרך ג-ד,</w:t>
      </w:r>
      <w:r w:rsidRPr="00C25AC7">
        <w:rPr>
          <w:rFonts w:ascii="David" w:hAnsi="David" w:cs="David"/>
          <w:sz w:val="24"/>
          <w:szCs w:val="24"/>
          <w:rtl/>
        </w:rPr>
        <w:t xml:space="preserve"> 279 – 302.   </w:t>
      </w:r>
    </w:p>
    <w:p w14:paraId="1BF0C6B1" w14:textId="120C08A0" w:rsidR="00A344CE" w:rsidRPr="00C25AC7" w:rsidRDefault="00637F41" w:rsidP="000C67AA">
      <w:pPr>
        <w:rPr>
          <w:rFonts w:ascii="David" w:hAnsi="David" w:cs="David"/>
          <w:b/>
          <w:bCs/>
          <w:sz w:val="24"/>
          <w:szCs w:val="24"/>
          <w:rtl/>
        </w:rPr>
      </w:pPr>
      <w:r>
        <w:rPr>
          <w:rFonts w:ascii="David" w:hAnsi="David" w:cs="David" w:hint="cs"/>
          <w:b/>
          <w:bCs/>
          <w:sz w:val="24"/>
          <w:szCs w:val="24"/>
          <w:u w:val="single"/>
          <w:rtl/>
        </w:rPr>
        <w:t xml:space="preserve">21.6 </w:t>
      </w:r>
      <w:r w:rsidR="000C67AA" w:rsidRPr="00730D57">
        <w:rPr>
          <w:rFonts w:ascii="David" w:hAnsi="David" w:cs="David"/>
          <w:b/>
          <w:bCs/>
          <w:sz w:val="24"/>
          <w:szCs w:val="24"/>
          <w:u w:val="single"/>
          <w:rtl/>
        </w:rPr>
        <w:t>שיעור שנים עשר</w:t>
      </w:r>
      <w:r w:rsidR="00894FD3" w:rsidRPr="00730D57">
        <w:rPr>
          <w:rFonts w:ascii="David" w:hAnsi="David" w:cs="David"/>
          <w:b/>
          <w:bCs/>
          <w:sz w:val="24"/>
          <w:szCs w:val="24"/>
          <w:u w:val="single"/>
          <w:rtl/>
        </w:rPr>
        <w:t>:</w:t>
      </w:r>
      <w:r w:rsidR="00F46FCD" w:rsidRPr="00C25AC7">
        <w:rPr>
          <w:rFonts w:ascii="David" w:hAnsi="David" w:cs="David"/>
          <w:b/>
          <w:bCs/>
          <w:sz w:val="24"/>
          <w:szCs w:val="24"/>
          <w:rtl/>
        </w:rPr>
        <w:t xml:space="preserve"> </w:t>
      </w:r>
      <w:r w:rsidR="005A4C90">
        <w:rPr>
          <w:rFonts w:ascii="David" w:hAnsi="David" w:cs="David" w:hint="cs"/>
          <w:b/>
          <w:bCs/>
          <w:sz w:val="24"/>
          <w:szCs w:val="24"/>
          <w:rtl/>
        </w:rPr>
        <w:t>הגנה</w:t>
      </w:r>
      <w:r w:rsidR="00A344CE" w:rsidRPr="00C25AC7">
        <w:rPr>
          <w:rFonts w:ascii="David" w:hAnsi="David" w:cs="David"/>
          <w:b/>
          <w:bCs/>
          <w:sz w:val="24"/>
          <w:szCs w:val="24"/>
          <w:rtl/>
        </w:rPr>
        <w:t xml:space="preserve"> על ילדים נפגעי עבירה</w:t>
      </w:r>
      <w:r w:rsidR="00463963">
        <w:rPr>
          <w:rFonts w:ascii="David" w:hAnsi="David" w:cs="David" w:hint="cs"/>
          <w:b/>
          <w:bCs/>
          <w:sz w:val="24"/>
          <w:szCs w:val="24"/>
          <w:rtl/>
        </w:rPr>
        <w:t xml:space="preserve">: </w:t>
      </w:r>
      <w:r w:rsidR="00463963" w:rsidRPr="00C25AC7">
        <w:rPr>
          <w:rFonts w:ascii="David" w:hAnsi="David" w:cs="David"/>
          <w:b/>
          <w:bCs/>
          <w:sz w:val="24"/>
          <w:szCs w:val="24"/>
          <w:rtl/>
        </w:rPr>
        <w:t>בין ההליך הפלילי להליך הטיפולי</w:t>
      </w:r>
      <w:r w:rsidR="00463963" w:rsidRPr="00C25AC7">
        <w:rPr>
          <w:rFonts w:ascii="David" w:hAnsi="David" w:cs="David"/>
          <w:b/>
          <w:bCs/>
          <w:sz w:val="24"/>
          <w:szCs w:val="24"/>
          <w:rtl/>
        </w:rPr>
        <w:t xml:space="preserve"> </w:t>
      </w:r>
      <w:r w:rsidR="00A344CE" w:rsidRPr="00C25AC7">
        <w:rPr>
          <w:rFonts w:ascii="David" w:hAnsi="David" w:cs="David"/>
          <w:b/>
          <w:bCs/>
          <w:sz w:val="24"/>
          <w:szCs w:val="24"/>
          <w:rtl/>
        </w:rPr>
        <w:t>- הרצאת אורח עופרה בן מאיר</w:t>
      </w:r>
      <w:r w:rsidR="009376B8" w:rsidRPr="00C25AC7">
        <w:rPr>
          <w:rFonts w:ascii="David" w:hAnsi="David" w:cs="David"/>
          <w:b/>
          <w:bCs/>
          <w:sz w:val="24"/>
          <w:szCs w:val="24"/>
          <w:rtl/>
        </w:rPr>
        <w:t>, עו"ד</w:t>
      </w:r>
    </w:p>
    <w:p w14:paraId="3A166C91" w14:textId="3E966214" w:rsidR="00A344CE" w:rsidRPr="00C25AC7" w:rsidRDefault="00A344CE" w:rsidP="003D3E23">
      <w:pPr>
        <w:rPr>
          <w:rFonts w:ascii="David" w:hAnsi="David" w:cs="David"/>
          <w:sz w:val="24"/>
          <w:szCs w:val="24"/>
          <w:rtl/>
        </w:rPr>
      </w:pPr>
      <w:r w:rsidRPr="00C25AC7">
        <w:rPr>
          <w:rFonts w:ascii="David" w:hAnsi="David" w:cs="David"/>
          <w:b/>
          <w:bCs/>
          <w:sz w:val="24"/>
          <w:szCs w:val="24"/>
          <w:rtl/>
        </w:rPr>
        <w:t>*</w:t>
      </w:r>
      <w:r w:rsidR="00067CB6" w:rsidRPr="00C25AC7">
        <w:rPr>
          <w:rFonts w:ascii="David" w:hAnsi="David" w:cs="David" w:hint="cs"/>
          <w:sz w:val="24"/>
          <w:szCs w:val="24"/>
          <w:rtl/>
        </w:rPr>
        <w:t xml:space="preserve">  </w:t>
      </w:r>
      <w:r w:rsidRPr="00C25AC7">
        <w:rPr>
          <w:rFonts w:ascii="David" w:hAnsi="David" w:cs="David"/>
          <w:sz w:val="24"/>
          <w:szCs w:val="24"/>
          <w:rtl/>
        </w:rPr>
        <w:t>חוק זכויות נפגעי עבירה, תשס"ב- 2002.</w:t>
      </w:r>
    </w:p>
    <w:p w14:paraId="12709B3C" w14:textId="6B9A5F2B" w:rsidR="007958A2" w:rsidRDefault="007958A2" w:rsidP="007958A2">
      <w:pPr>
        <w:rPr>
          <w:rFonts w:ascii="David" w:hAnsi="David" w:cs="David"/>
          <w:sz w:val="24"/>
          <w:szCs w:val="24"/>
          <w:rtl/>
        </w:rPr>
      </w:pPr>
      <w:r w:rsidRPr="00C25AC7">
        <w:rPr>
          <w:rFonts w:ascii="David" w:hAnsi="David" w:cs="David"/>
          <w:b/>
          <w:bCs/>
          <w:sz w:val="24"/>
          <w:szCs w:val="24"/>
          <w:rtl/>
        </w:rPr>
        <w:t>*</w:t>
      </w:r>
      <w:r w:rsidRPr="00C25AC7">
        <w:rPr>
          <w:rFonts w:ascii="David" w:hAnsi="David" w:cs="David" w:hint="cs"/>
          <w:b/>
          <w:bCs/>
          <w:sz w:val="24"/>
          <w:szCs w:val="24"/>
          <w:rtl/>
        </w:rPr>
        <w:t xml:space="preserve">  </w:t>
      </w:r>
      <w:r w:rsidRPr="00C25AC7">
        <w:rPr>
          <w:rFonts w:ascii="David" w:hAnsi="David" w:cs="David"/>
          <w:sz w:val="24"/>
          <w:szCs w:val="24"/>
          <w:rtl/>
        </w:rPr>
        <w:t>גל, ט</w:t>
      </w:r>
      <w:r w:rsidR="005A7A24" w:rsidRPr="00C25AC7">
        <w:rPr>
          <w:rFonts w:ascii="David" w:hAnsi="David" w:cs="David" w:hint="cs"/>
          <w:sz w:val="24"/>
          <w:szCs w:val="24"/>
          <w:rtl/>
        </w:rPr>
        <w:t>'</w:t>
      </w:r>
      <w:r w:rsidRPr="00C25AC7">
        <w:rPr>
          <w:rFonts w:ascii="David" w:hAnsi="David" w:cs="David"/>
          <w:sz w:val="24"/>
          <w:szCs w:val="24"/>
          <w:rtl/>
        </w:rPr>
        <w:t xml:space="preserve">. ווידמן (2002). ילדים נפגעי עבירה בישראל – ריבוי קשיים, מיעוט מענים. </w:t>
      </w:r>
      <w:r w:rsidRPr="00C25AC7">
        <w:rPr>
          <w:rFonts w:ascii="David" w:hAnsi="David" w:cs="David"/>
          <w:i/>
          <w:iCs/>
          <w:sz w:val="24"/>
          <w:szCs w:val="24"/>
          <w:rtl/>
        </w:rPr>
        <w:t>ביטחון סוציאלי, 63,</w:t>
      </w:r>
      <w:r w:rsidRPr="00C25AC7">
        <w:rPr>
          <w:rFonts w:ascii="David" w:hAnsi="David" w:cs="David"/>
          <w:sz w:val="24"/>
          <w:szCs w:val="24"/>
          <w:rtl/>
        </w:rPr>
        <w:t xml:space="preserve"> 210-235.</w:t>
      </w:r>
    </w:p>
    <w:p w14:paraId="22345205" w14:textId="4401D949" w:rsidR="005A4C90" w:rsidRDefault="007D4B08" w:rsidP="00D7142C">
      <w:pPr>
        <w:bidi w:val="0"/>
        <w:rPr>
          <w:rFonts w:cs="David"/>
          <w:sz w:val="24"/>
          <w:szCs w:val="24"/>
        </w:rPr>
      </w:pPr>
      <w:r>
        <w:rPr>
          <w:rFonts w:ascii="David" w:hAnsi="David" w:cs="David" w:hint="cs"/>
          <w:b/>
          <w:bCs/>
          <w:sz w:val="24"/>
          <w:szCs w:val="24"/>
          <w:rtl/>
        </w:rPr>
        <w:t xml:space="preserve">  </w:t>
      </w:r>
      <w:r w:rsidR="005A4C90" w:rsidRPr="007D4B08">
        <w:rPr>
          <w:rFonts w:ascii="David" w:hAnsi="David" w:cs="David" w:hint="cs"/>
          <w:b/>
          <w:bCs/>
          <w:sz w:val="24"/>
          <w:szCs w:val="24"/>
          <w:rtl/>
        </w:rPr>
        <w:t>*</w:t>
      </w:r>
      <w:r w:rsidR="005A4C90" w:rsidRPr="007D4B08">
        <w:rPr>
          <w:rFonts w:ascii="David" w:hAnsi="David" w:cs="David" w:hint="cs"/>
          <w:sz w:val="24"/>
          <w:szCs w:val="24"/>
          <w:rtl/>
        </w:rPr>
        <w:t xml:space="preserve"> </w:t>
      </w:r>
      <w:r w:rsidRPr="007D4B08">
        <w:rPr>
          <w:rFonts w:ascii="David" w:hAnsi="David" w:cs="David"/>
          <w:sz w:val="24"/>
          <w:szCs w:val="24"/>
        </w:rPr>
        <w:t>Lasher, M. P., &amp; McGrath, R. J. (2017). Desistance from sexual and other violent offending among child sexual abusers: Observations using the sex offender treatment intervention and progress scale. Criminal justice and behavior, 44(3), 416-431</w:t>
      </w:r>
      <w:r w:rsidRPr="007D4B08">
        <w:rPr>
          <w:rFonts w:ascii="David" w:hAnsi="David" w:cs="David"/>
          <w:sz w:val="24"/>
          <w:szCs w:val="24"/>
          <w:rtl/>
        </w:rPr>
        <w:t>.</w:t>
      </w:r>
    </w:p>
    <w:p w14:paraId="238BC7CC" w14:textId="3F778884" w:rsidR="00463963" w:rsidRPr="00C25AC7" w:rsidRDefault="00463963" w:rsidP="00463963">
      <w:pPr>
        <w:rPr>
          <w:rFonts w:ascii="David" w:hAnsi="David" w:cs="David"/>
          <w:sz w:val="24"/>
          <w:szCs w:val="24"/>
        </w:rPr>
      </w:pPr>
      <w:r w:rsidRPr="00C25AC7">
        <w:rPr>
          <w:rFonts w:ascii="David" w:hAnsi="David" w:cs="David" w:hint="cs"/>
          <w:sz w:val="24"/>
          <w:szCs w:val="24"/>
          <w:rtl/>
        </w:rPr>
        <w:t>דו"ח הוועדה</w:t>
      </w:r>
      <w:r w:rsidRPr="00C25AC7">
        <w:rPr>
          <w:rFonts w:ascii="David" w:hAnsi="David" w:cs="David"/>
          <w:sz w:val="24"/>
          <w:szCs w:val="24"/>
          <w:rtl/>
        </w:rPr>
        <w:t xml:space="preserve"> </w:t>
      </w:r>
      <w:r w:rsidRPr="00C25AC7">
        <w:rPr>
          <w:rFonts w:ascii="David" w:hAnsi="David" w:cs="David" w:hint="cs"/>
          <w:sz w:val="24"/>
          <w:szCs w:val="24"/>
          <w:rtl/>
        </w:rPr>
        <w:t>הבין</w:t>
      </w:r>
      <w:r w:rsidRPr="00C25AC7">
        <w:rPr>
          <w:rFonts w:ascii="David" w:hAnsi="David" w:cs="David"/>
          <w:sz w:val="24"/>
          <w:szCs w:val="24"/>
          <w:rtl/>
        </w:rPr>
        <w:t>-</w:t>
      </w:r>
      <w:r w:rsidRPr="00C25AC7">
        <w:rPr>
          <w:rFonts w:ascii="David" w:hAnsi="David" w:cs="David" w:hint="cs"/>
          <w:sz w:val="24"/>
          <w:szCs w:val="24"/>
          <w:rtl/>
        </w:rPr>
        <w:t>משרדית לבחינת</w:t>
      </w:r>
      <w:r w:rsidRPr="00C25AC7">
        <w:rPr>
          <w:rFonts w:ascii="David" w:hAnsi="David" w:cs="David"/>
          <w:sz w:val="24"/>
          <w:szCs w:val="24"/>
          <w:rtl/>
        </w:rPr>
        <w:t xml:space="preserve"> </w:t>
      </w:r>
      <w:r w:rsidRPr="00C25AC7">
        <w:rPr>
          <w:rFonts w:ascii="David" w:hAnsi="David" w:cs="David" w:hint="cs"/>
          <w:sz w:val="24"/>
          <w:szCs w:val="24"/>
          <w:rtl/>
        </w:rPr>
        <w:t>הטיפול</w:t>
      </w:r>
      <w:r w:rsidRPr="00C25AC7">
        <w:rPr>
          <w:rFonts w:ascii="David" w:hAnsi="David" w:cs="David"/>
          <w:sz w:val="24"/>
          <w:szCs w:val="24"/>
          <w:rtl/>
        </w:rPr>
        <w:t xml:space="preserve"> </w:t>
      </w:r>
      <w:r w:rsidRPr="00C25AC7">
        <w:rPr>
          <w:rFonts w:ascii="David" w:hAnsi="David" w:cs="David" w:hint="cs"/>
          <w:sz w:val="24"/>
          <w:szCs w:val="24"/>
          <w:rtl/>
        </w:rPr>
        <w:t>בנפגעי עבירות</w:t>
      </w:r>
      <w:r w:rsidRPr="00C25AC7">
        <w:rPr>
          <w:rFonts w:ascii="David" w:hAnsi="David" w:cs="David"/>
          <w:sz w:val="24"/>
          <w:szCs w:val="24"/>
          <w:rtl/>
        </w:rPr>
        <w:t xml:space="preserve"> </w:t>
      </w:r>
      <w:r w:rsidRPr="00C25AC7">
        <w:rPr>
          <w:rFonts w:ascii="David" w:hAnsi="David" w:cs="David" w:hint="cs"/>
          <w:sz w:val="24"/>
          <w:szCs w:val="24"/>
          <w:rtl/>
        </w:rPr>
        <w:t>מין</w:t>
      </w:r>
      <w:r w:rsidRPr="00C25AC7">
        <w:rPr>
          <w:rFonts w:ascii="David" w:hAnsi="David" w:cs="David"/>
          <w:sz w:val="24"/>
          <w:szCs w:val="24"/>
          <w:rtl/>
        </w:rPr>
        <w:t xml:space="preserve"> </w:t>
      </w:r>
      <w:r w:rsidRPr="00C25AC7">
        <w:rPr>
          <w:rFonts w:ascii="David" w:hAnsi="David" w:cs="David" w:hint="cs"/>
          <w:sz w:val="24"/>
          <w:szCs w:val="24"/>
          <w:rtl/>
        </w:rPr>
        <w:t>בהליך הפלילי, דצמבר 2019. פרק ד', עמ' 73-84.</w:t>
      </w:r>
    </w:p>
    <w:p w14:paraId="15F999BE" w14:textId="74C61071" w:rsidR="00463963" w:rsidRPr="00463963" w:rsidRDefault="00463963" w:rsidP="00463963">
      <w:pPr>
        <w:pStyle w:val="CommentText"/>
        <w:rPr>
          <w:rFonts w:cs="David"/>
          <w:sz w:val="24"/>
          <w:szCs w:val="24"/>
        </w:rPr>
      </w:pPr>
      <w:r w:rsidRPr="00C25AC7">
        <w:rPr>
          <w:rFonts w:ascii="Arial" w:hAnsi="Arial" w:cs="David"/>
          <w:color w:val="000000"/>
          <w:sz w:val="24"/>
          <w:szCs w:val="24"/>
          <w:shd w:val="clear" w:color="auto" w:fill="FFFFFF"/>
          <w:rtl/>
        </w:rPr>
        <w:t>גל, ט</w:t>
      </w:r>
      <w:r w:rsidRPr="00C25AC7">
        <w:rPr>
          <w:rFonts w:ascii="Arial" w:hAnsi="Arial" w:cs="David" w:hint="cs"/>
          <w:color w:val="000000"/>
          <w:sz w:val="24"/>
          <w:szCs w:val="24"/>
          <w:shd w:val="clear" w:color="auto" w:fill="FFFFFF"/>
          <w:rtl/>
        </w:rPr>
        <w:t xml:space="preserve">'. (2015) </w:t>
      </w:r>
      <w:r w:rsidRPr="00C25AC7">
        <w:rPr>
          <w:rFonts w:ascii="Arial" w:hAnsi="Arial" w:cs="David"/>
          <w:color w:val="000000"/>
          <w:sz w:val="24"/>
          <w:szCs w:val="24"/>
          <w:shd w:val="clear" w:color="auto" w:fill="FFFFFF"/>
          <w:rtl/>
        </w:rPr>
        <w:t>ילדים נפגעי עב</w:t>
      </w:r>
      <w:r w:rsidRPr="00C25AC7">
        <w:rPr>
          <w:rFonts w:ascii="Arial" w:hAnsi="Arial" w:cs="David" w:hint="cs"/>
          <w:color w:val="000000"/>
          <w:sz w:val="24"/>
          <w:szCs w:val="24"/>
          <w:shd w:val="clear" w:color="auto" w:fill="FFFFFF"/>
          <w:rtl/>
        </w:rPr>
        <w:t>י</w:t>
      </w:r>
      <w:r w:rsidRPr="00C25AC7">
        <w:rPr>
          <w:rFonts w:ascii="Arial" w:hAnsi="Arial" w:cs="David"/>
          <w:color w:val="000000"/>
          <w:sz w:val="24"/>
          <w:szCs w:val="24"/>
          <w:shd w:val="clear" w:color="auto" w:fill="FFFFFF"/>
          <w:rtl/>
        </w:rPr>
        <w:t xml:space="preserve">רה בישראל עשור לאחר 'מהפכת זכויות הקורבן': בחינה דרך מודל צרכים-זכויות, </w:t>
      </w:r>
      <w:r w:rsidRPr="00C25AC7">
        <w:rPr>
          <w:rFonts w:ascii="Arial" w:hAnsi="Arial" w:cs="David"/>
          <w:i/>
          <w:iCs/>
          <w:color w:val="000000"/>
          <w:sz w:val="24"/>
          <w:szCs w:val="24"/>
          <w:shd w:val="clear" w:color="auto" w:fill="FFFFFF"/>
          <w:rtl/>
        </w:rPr>
        <w:t>עיוני משפט</w:t>
      </w:r>
      <w:r w:rsidRPr="00C25AC7">
        <w:rPr>
          <w:rFonts w:ascii="Arial" w:hAnsi="Arial" w:cs="David" w:hint="cs"/>
          <w:i/>
          <w:iCs/>
          <w:color w:val="000000"/>
          <w:sz w:val="24"/>
          <w:szCs w:val="24"/>
          <w:shd w:val="clear" w:color="auto" w:fill="FFFFFF"/>
          <w:rtl/>
        </w:rPr>
        <w:t>,</w:t>
      </w:r>
      <w:r w:rsidRPr="00C25AC7">
        <w:rPr>
          <w:rFonts w:ascii="Arial" w:hAnsi="Arial" w:cs="David"/>
          <w:color w:val="000000"/>
          <w:sz w:val="24"/>
          <w:szCs w:val="24"/>
          <w:shd w:val="clear" w:color="auto" w:fill="FFFFFF"/>
          <w:rtl/>
        </w:rPr>
        <w:t xml:space="preserve"> לו</w:t>
      </w:r>
      <w:r w:rsidRPr="00C25AC7">
        <w:rPr>
          <w:rFonts w:ascii="Arial" w:hAnsi="Arial" w:cs="David" w:hint="cs"/>
          <w:color w:val="000000"/>
          <w:sz w:val="24"/>
          <w:szCs w:val="24"/>
          <w:shd w:val="clear" w:color="auto" w:fill="FFFFFF"/>
          <w:rtl/>
        </w:rPr>
        <w:t>, (</w:t>
      </w:r>
      <w:r w:rsidRPr="00C25AC7">
        <w:rPr>
          <w:rFonts w:ascii="Arial" w:hAnsi="Arial" w:cs="David"/>
          <w:color w:val="000000"/>
          <w:sz w:val="24"/>
          <w:szCs w:val="24"/>
          <w:shd w:val="clear" w:color="auto" w:fill="FFFFFF"/>
          <w:rtl/>
        </w:rPr>
        <w:t>3</w:t>
      </w:r>
      <w:r w:rsidRPr="00C25AC7">
        <w:rPr>
          <w:rFonts w:ascii="Arial" w:hAnsi="Arial" w:cs="David" w:hint="cs"/>
          <w:color w:val="000000"/>
          <w:sz w:val="24"/>
          <w:szCs w:val="24"/>
          <w:shd w:val="clear" w:color="auto" w:fill="FFFFFF"/>
          <w:rtl/>
        </w:rPr>
        <w:t xml:space="preserve">). </w:t>
      </w:r>
      <w:r w:rsidRPr="00C25AC7">
        <w:rPr>
          <w:rFonts w:cs="David" w:hint="cs"/>
          <w:sz w:val="24"/>
          <w:szCs w:val="24"/>
          <w:rtl/>
        </w:rPr>
        <w:t>705-795.</w:t>
      </w:r>
    </w:p>
    <w:p w14:paraId="6A796B58" w14:textId="5165F1C5" w:rsidR="0037111A" w:rsidRPr="00C25AC7" w:rsidRDefault="00463963" w:rsidP="006A1258">
      <w:pPr>
        <w:rPr>
          <w:rFonts w:ascii="David" w:hAnsi="David" w:cs="David"/>
          <w:b/>
          <w:bCs/>
          <w:sz w:val="24"/>
          <w:szCs w:val="24"/>
          <w:rtl/>
        </w:rPr>
      </w:pPr>
      <w:r>
        <w:rPr>
          <w:rFonts w:ascii="David" w:hAnsi="David" w:cs="David" w:hint="cs"/>
          <w:b/>
          <w:bCs/>
          <w:sz w:val="24"/>
          <w:szCs w:val="24"/>
          <w:u w:val="single"/>
          <w:rtl/>
        </w:rPr>
        <w:t xml:space="preserve">28.6 </w:t>
      </w:r>
      <w:r w:rsidR="004B1895" w:rsidRPr="00730D57">
        <w:rPr>
          <w:rFonts w:ascii="David" w:hAnsi="David" w:cs="David"/>
          <w:b/>
          <w:bCs/>
          <w:sz w:val="24"/>
          <w:szCs w:val="24"/>
          <w:u w:val="single"/>
          <w:rtl/>
        </w:rPr>
        <w:t xml:space="preserve">שיעור </w:t>
      </w:r>
      <w:r>
        <w:rPr>
          <w:rFonts w:ascii="David" w:hAnsi="David" w:cs="David" w:hint="cs"/>
          <w:b/>
          <w:bCs/>
          <w:sz w:val="24"/>
          <w:szCs w:val="24"/>
          <w:u w:val="single"/>
          <w:rtl/>
        </w:rPr>
        <w:t>שלושה</w:t>
      </w:r>
      <w:r w:rsidR="006A1258">
        <w:rPr>
          <w:rFonts w:ascii="David" w:hAnsi="David" w:cs="David" w:hint="cs"/>
          <w:b/>
          <w:bCs/>
          <w:sz w:val="24"/>
          <w:szCs w:val="24"/>
          <w:u w:val="single"/>
          <w:rtl/>
        </w:rPr>
        <w:t xml:space="preserve"> </w:t>
      </w:r>
      <w:bookmarkStart w:id="0" w:name="_GoBack"/>
      <w:bookmarkEnd w:id="0"/>
      <w:r w:rsidR="001E4A03" w:rsidRPr="00730D57">
        <w:rPr>
          <w:rFonts w:ascii="David" w:hAnsi="David" w:cs="David"/>
          <w:b/>
          <w:bCs/>
          <w:sz w:val="24"/>
          <w:szCs w:val="24"/>
          <w:u w:val="single"/>
          <w:rtl/>
        </w:rPr>
        <w:t xml:space="preserve">עשר </w:t>
      </w:r>
      <w:r w:rsidR="004B1895" w:rsidRPr="00730D57">
        <w:rPr>
          <w:rFonts w:ascii="David" w:hAnsi="David" w:cs="David"/>
          <w:b/>
          <w:bCs/>
          <w:sz w:val="24"/>
          <w:szCs w:val="24"/>
          <w:u w:val="single"/>
          <w:rtl/>
        </w:rPr>
        <w:t>:</w:t>
      </w:r>
      <w:r w:rsidR="004B1895" w:rsidRPr="00C25AC7">
        <w:rPr>
          <w:rFonts w:ascii="David" w:hAnsi="David" w:cs="David"/>
          <w:b/>
          <w:bCs/>
          <w:sz w:val="24"/>
          <w:szCs w:val="24"/>
          <w:rtl/>
        </w:rPr>
        <w:t xml:space="preserve"> </w:t>
      </w:r>
      <w:r w:rsidR="009376B8" w:rsidRPr="00C25AC7">
        <w:rPr>
          <w:rFonts w:ascii="David" w:hAnsi="David" w:cs="David"/>
          <w:b/>
          <w:bCs/>
          <w:sz w:val="24"/>
          <w:szCs w:val="24"/>
          <w:rtl/>
        </w:rPr>
        <w:t>סיור במערך השירותים לילדים בסיכון בירושלים בקמפוס חרוב לילדים</w:t>
      </w:r>
      <w:r w:rsidR="00D7142C">
        <w:rPr>
          <w:rFonts w:ascii="David" w:hAnsi="David" w:cs="David" w:hint="cs"/>
          <w:b/>
          <w:bCs/>
          <w:sz w:val="24"/>
          <w:szCs w:val="24"/>
          <w:rtl/>
        </w:rPr>
        <w:t xml:space="preserve"> </w:t>
      </w:r>
      <w:r w:rsidR="0037111A" w:rsidRPr="00C25AC7">
        <w:rPr>
          <w:rFonts w:ascii="David" w:hAnsi="David" w:cs="David"/>
          <w:b/>
          <w:bCs/>
          <w:sz w:val="24"/>
          <w:szCs w:val="24"/>
          <w:rtl/>
        </w:rPr>
        <w:t xml:space="preserve">האם </w:t>
      </w:r>
      <w:r w:rsidR="008D57D2" w:rsidRPr="00C25AC7">
        <w:rPr>
          <w:rFonts w:ascii="David" w:hAnsi="David" w:cs="David"/>
          <w:b/>
          <w:bCs/>
          <w:sz w:val="24"/>
          <w:szCs w:val="24"/>
          <w:rtl/>
        </w:rPr>
        <w:t xml:space="preserve">וכיצד </w:t>
      </w:r>
      <w:r w:rsidR="0037111A" w:rsidRPr="00C25AC7">
        <w:rPr>
          <w:rFonts w:ascii="David" w:hAnsi="David" w:cs="David"/>
          <w:b/>
          <w:bCs/>
          <w:sz w:val="24"/>
          <w:szCs w:val="24"/>
          <w:rtl/>
        </w:rPr>
        <w:t xml:space="preserve">ניתן למנוע התעללות- </w:t>
      </w:r>
      <w:r w:rsidR="008D57D2" w:rsidRPr="00C25AC7">
        <w:rPr>
          <w:rFonts w:ascii="David" w:hAnsi="David" w:cs="David"/>
          <w:b/>
          <w:bCs/>
          <w:sz w:val="24"/>
          <w:szCs w:val="24"/>
          <w:rtl/>
        </w:rPr>
        <w:t xml:space="preserve">מרצה אורח - </w:t>
      </w:r>
      <w:r w:rsidR="0037111A" w:rsidRPr="00C25AC7">
        <w:rPr>
          <w:rFonts w:ascii="David" w:hAnsi="David" w:cs="David"/>
          <w:b/>
          <w:bCs/>
          <w:sz w:val="24"/>
          <w:szCs w:val="24"/>
          <w:rtl/>
        </w:rPr>
        <w:t>ענת אופיר עו"ס מיזם מהל"ב</w:t>
      </w:r>
    </w:p>
    <w:p w14:paraId="72FEE46B" w14:textId="4EA4480B" w:rsidR="005A7A24" w:rsidRPr="00C25AC7" w:rsidRDefault="005A7A24" w:rsidP="00F50FEE">
      <w:pPr>
        <w:rPr>
          <w:rFonts w:ascii="David" w:hAnsi="David" w:cs="David"/>
          <w:sz w:val="24"/>
          <w:szCs w:val="24"/>
          <w:rtl/>
        </w:rPr>
      </w:pPr>
      <w:r w:rsidRPr="00C25AC7">
        <w:rPr>
          <w:rFonts w:ascii="David" w:hAnsi="David" w:cs="David" w:hint="cs"/>
          <w:sz w:val="24"/>
          <w:szCs w:val="24"/>
          <w:rtl/>
        </w:rPr>
        <w:t>שיעור זה יתקיים בקמפוס חרוב לילדים ויתחלק לשני חלקים: בחלק הראשון יי</w:t>
      </w:r>
      <w:r w:rsidR="00A1260A">
        <w:rPr>
          <w:rFonts w:ascii="David" w:hAnsi="David" w:cs="David" w:hint="cs"/>
          <w:sz w:val="24"/>
          <w:szCs w:val="24"/>
          <w:rtl/>
        </w:rPr>
        <w:t>ערך סיור ובחלק השני נתמקד בסיכום</w:t>
      </w:r>
      <w:r w:rsidRPr="00C25AC7">
        <w:rPr>
          <w:rFonts w:ascii="David" w:hAnsi="David" w:cs="David" w:hint="cs"/>
          <w:sz w:val="24"/>
          <w:szCs w:val="24"/>
          <w:rtl/>
        </w:rPr>
        <w:t xml:space="preserve"> הקורס והכנה </w:t>
      </w:r>
      <w:r w:rsidR="00F50FEE">
        <w:rPr>
          <w:rFonts w:ascii="David" w:hAnsi="David" w:cs="David" w:hint="cs"/>
          <w:sz w:val="24"/>
          <w:szCs w:val="24"/>
          <w:rtl/>
        </w:rPr>
        <w:t>לכתיבת עבודת הסיכום.</w:t>
      </w:r>
    </w:p>
    <w:p w14:paraId="4F18086D" w14:textId="3F183E18" w:rsidR="009376B8" w:rsidRPr="00C25AC7" w:rsidRDefault="005A7A24" w:rsidP="005A7A24">
      <w:pPr>
        <w:rPr>
          <w:rFonts w:ascii="David" w:hAnsi="David" w:cs="David"/>
          <w:sz w:val="24"/>
          <w:szCs w:val="24"/>
        </w:rPr>
      </w:pPr>
      <w:r w:rsidRPr="00C25AC7">
        <w:rPr>
          <w:rFonts w:ascii="David" w:hAnsi="David" w:cs="David" w:hint="cs"/>
          <w:sz w:val="24"/>
          <w:szCs w:val="24"/>
          <w:rtl/>
        </w:rPr>
        <w:t>במהלך הסיור</w:t>
      </w:r>
      <w:r w:rsidR="009376B8" w:rsidRPr="00C25AC7">
        <w:rPr>
          <w:rFonts w:ascii="David" w:hAnsi="David" w:cs="David"/>
          <w:sz w:val="24"/>
          <w:szCs w:val="24"/>
          <w:rtl/>
        </w:rPr>
        <w:t xml:space="preserve"> נבקר במספר שירותים המעניקים טיפול, שיקום וליווי פסיכולוגי, סוציאלי ומשפטי לילדים נפגעי התעללות והזנחה. השירותים ממוקמים בקמפוס חרוב לילדים שעל יד האוניברסיטה העברית, המבטא רעיון חדשני ופורץ דרך בישראל בכל הנוגע לפעילותם ועבודתם של שירותים לילדים בסיכון. </w:t>
      </w:r>
    </w:p>
    <w:p w14:paraId="6808284B" w14:textId="77777777" w:rsidR="00A66587" w:rsidRPr="00C25AC7" w:rsidRDefault="00A66587" w:rsidP="000C67AA">
      <w:pPr>
        <w:rPr>
          <w:rFonts w:ascii="David" w:hAnsi="David" w:cs="David"/>
          <w:sz w:val="24"/>
          <w:szCs w:val="24"/>
          <w:rtl/>
        </w:rPr>
      </w:pPr>
    </w:p>
    <w:p w14:paraId="1BFEB843" w14:textId="77777777" w:rsidR="001F4568" w:rsidRPr="00C25AC7" w:rsidRDefault="001F4568" w:rsidP="001F4568">
      <w:pPr>
        <w:rPr>
          <w:rFonts w:ascii="David" w:hAnsi="David" w:cs="David"/>
          <w:sz w:val="24"/>
          <w:szCs w:val="24"/>
        </w:rPr>
      </w:pPr>
    </w:p>
    <w:sectPr w:rsidR="001F4568" w:rsidRPr="00C25AC7" w:rsidSect="00195EA5">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93183" w16cid:durableId="22AEEC99"/>
  <w16cid:commentId w16cid:paraId="713D76CF" w16cid:durableId="22AEED1A"/>
  <w16cid:commentId w16cid:paraId="1FC7F31F" w16cid:durableId="22AEEB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60C5"/>
    <w:multiLevelType w:val="multilevel"/>
    <w:tmpl w:val="5936DC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BD41897"/>
    <w:multiLevelType w:val="hybridMultilevel"/>
    <w:tmpl w:val="C1543D8C"/>
    <w:lvl w:ilvl="0" w:tplc="CE1E02FC">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9733C"/>
    <w:multiLevelType w:val="hybridMultilevel"/>
    <w:tmpl w:val="E88CF9DE"/>
    <w:lvl w:ilvl="0" w:tplc="4418CA3C">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5174D"/>
    <w:multiLevelType w:val="multilevel"/>
    <w:tmpl w:val="1E72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11A5E"/>
    <w:multiLevelType w:val="hybridMultilevel"/>
    <w:tmpl w:val="7A04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A2A01"/>
    <w:multiLevelType w:val="hybridMultilevel"/>
    <w:tmpl w:val="B0C28092"/>
    <w:lvl w:ilvl="0" w:tplc="3884682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25E19"/>
    <w:multiLevelType w:val="hybridMultilevel"/>
    <w:tmpl w:val="98F22B32"/>
    <w:lvl w:ilvl="0" w:tplc="DD0CC64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135F2"/>
    <w:multiLevelType w:val="hybridMultilevel"/>
    <w:tmpl w:val="CCCE8362"/>
    <w:lvl w:ilvl="0" w:tplc="A18CEDFE">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423B1"/>
    <w:multiLevelType w:val="hybridMultilevel"/>
    <w:tmpl w:val="8DACA256"/>
    <w:lvl w:ilvl="0" w:tplc="6B88A320">
      <w:numFmt w:val="bullet"/>
      <w:lvlText w:val=""/>
      <w:lvlJc w:val="left"/>
      <w:pPr>
        <w:ind w:left="720" w:hanging="360"/>
      </w:pPr>
      <w:rPr>
        <w:rFonts w:ascii="Symbol" w:eastAsiaTheme="minorHAnsi" w:hAnsi="Symbol" w:cs="David" w:hint="default"/>
        <w:b w:val="0"/>
        <w:color w:val="22222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05217"/>
    <w:multiLevelType w:val="hybridMultilevel"/>
    <w:tmpl w:val="A7166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B4A75"/>
    <w:multiLevelType w:val="hybridMultilevel"/>
    <w:tmpl w:val="F45ADE42"/>
    <w:lvl w:ilvl="0" w:tplc="4E8243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A45E4"/>
    <w:multiLevelType w:val="hybridMultilevel"/>
    <w:tmpl w:val="653AE0B6"/>
    <w:lvl w:ilvl="0" w:tplc="E73ED2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3"/>
  </w:num>
  <w:num w:numId="5">
    <w:abstractNumId w:val="9"/>
  </w:num>
  <w:num w:numId="6">
    <w:abstractNumId w:val="10"/>
  </w:num>
  <w:num w:numId="7">
    <w:abstractNumId w:val="7"/>
  </w:num>
  <w:num w:numId="8">
    <w:abstractNumId w:val="2"/>
  </w:num>
  <w:num w:numId="9">
    <w:abstractNumId w:val="6"/>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1F"/>
    <w:rsid w:val="000469DD"/>
    <w:rsid w:val="00063E63"/>
    <w:rsid w:val="00067CB6"/>
    <w:rsid w:val="00070E7B"/>
    <w:rsid w:val="00084BF6"/>
    <w:rsid w:val="000B2C62"/>
    <w:rsid w:val="000C67AA"/>
    <w:rsid w:val="000D0BD8"/>
    <w:rsid w:val="000D5396"/>
    <w:rsid w:val="000F1ED7"/>
    <w:rsid w:val="00111BD8"/>
    <w:rsid w:val="001639CD"/>
    <w:rsid w:val="001726E9"/>
    <w:rsid w:val="00195EA5"/>
    <w:rsid w:val="001A2955"/>
    <w:rsid w:val="001E4A03"/>
    <w:rsid w:val="001F4568"/>
    <w:rsid w:val="002115EF"/>
    <w:rsid w:val="00251365"/>
    <w:rsid w:val="002A0BA5"/>
    <w:rsid w:val="002D071F"/>
    <w:rsid w:val="002D1DF2"/>
    <w:rsid w:val="00320793"/>
    <w:rsid w:val="00326B4A"/>
    <w:rsid w:val="0037111A"/>
    <w:rsid w:val="003830B5"/>
    <w:rsid w:val="003D3E23"/>
    <w:rsid w:val="003D4666"/>
    <w:rsid w:val="003E4CD3"/>
    <w:rsid w:val="003F4E8A"/>
    <w:rsid w:val="00437013"/>
    <w:rsid w:val="0046104C"/>
    <w:rsid w:val="00463963"/>
    <w:rsid w:val="00464356"/>
    <w:rsid w:val="004760AA"/>
    <w:rsid w:val="00477BD7"/>
    <w:rsid w:val="00485888"/>
    <w:rsid w:val="004B1895"/>
    <w:rsid w:val="004F7312"/>
    <w:rsid w:val="005071EA"/>
    <w:rsid w:val="0053495A"/>
    <w:rsid w:val="0054011F"/>
    <w:rsid w:val="0059113C"/>
    <w:rsid w:val="005A4C90"/>
    <w:rsid w:val="005A7A24"/>
    <w:rsid w:val="005D1C3D"/>
    <w:rsid w:val="00607402"/>
    <w:rsid w:val="00637F41"/>
    <w:rsid w:val="00654963"/>
    <w:rsid w:val="00660705"/>
    <w:rsid w:val="00663802"/>
    <w:rsid w:val="00690C26"/>
    <w:rsid w:val="006A1258"/>
    <w:rsid w:val="006E5754"/>
    <w:rsid w:val="006E6F86"/>
    <w:rsid w:val="0070205B"/>
    <w:rsid w:val="007119A0"/>
    <w:rsid w:val="00730D57"/>
    <w:rsid w:val="0074759F"/>
    <w:rsid w:val="00777FAB"/>
    <w:rsid w:val="00784673"/>
    <w:rsid w:val="007958A2"/>
    <w:rsid w:val="007A2D99"/>
    <w:rsid w:val="007B1F21"/>
    <w:rsid w:val="007C07F9"/>
    <w:rsid w:val="007C291A"/>
    <w:rsid w:val="007D4B08"/>
    <w:rsid w:val="008002DB"/>
    <w:rsid w:val="0081113E"/>
    <w:rsid w:val="00812B68"/>
    <w:rsid w:val="00814085"/>
    <w:rsid w:val="00835661"/>
    <w:rsid w:val="00836CD7"/>
    <w:rsid w:val="0085251C"/>
    <w:rsid w:val="00894FD3"/>
    <w:rsid w:val="008D57D2"/>
    <w:rsid w:val="008F5D66"/>
    <w:rsid w:val="009124D0"/>
    <w:rsid w:val="009376B8"/>
    <w:rsid w:val="00983F91"/>
    <w:rsid w:val="00996890"/>
    <w:rsid w:val="009C1DBD"/>
    <w:rsid w:val="009C1E35"/>
    <w:rsid w:val="009C1E8E"/>
    <w:rsid w:val="009D22EA"/>
    <w:rsid w:val="009F4494"/>
    <w:rsid w:val="00A1260A"/>
    <w:rsid w:val="00A302CE"/>
    <w:rsid w:val="00A32695"/>
    <w:rsid w:val="00A344CE"/>
    <w:rsid w:val="00A40DBA"/>
    <w:rsid w:val="00A66587"/>
    <w:rsid w:val="00A72D40"/>
    <w:rsid w:val="00A83997"/>
    <w:rsid w:val="00AC1562"/>
    <w:rsid w:val="00AD606E"/>
    <w:rsid w:val="00AF3840"/>
    <w:rsid w:val="00B41BAB"/>
    <w:rsid w:val="00B44C10"/>
    <w:rsid w:val="00B54514"/>
    <w:rsid w:val="00B67C85"/>
    <w:rsid w:val="00B81907"/>
    <w:rsid w:val="00B85D6F"/>
    <w:rsid w:val="00B97628"/>
    <w:rsid w:val="00BA6463"/>
    <w:rsid w:val="00BC5769"/>
    <w:rsid w:val="00BC6541"/>
    <w:rsid w:val="00BD1586"/>
    <w:rsid w:val="00C02F47"/>
    <w:rsid w:val="00C25AC7"/>
    <w:rsid w:val="00C36AFA"/>
    <w:rsid w:val="00C50D19"/>
    <w:rsid w:val="00CC21F5"/>
    <w:rsid w:val="00CD0602"/>
    <w:rsid w:val="00CD1FDC"/>
    <w:rsid w:val="00CD3620"/>
    <w:rsid w:val="00CE6D9E"/>
    <w:rsid w:val="00D0088E"/>
    <w:rsid w:val="00D35B79"/>
    <w:rsid w:val="00D372D4"/>
    <w:rsid w:val="00D447AE"/>
    <w:rsid w:val="00D55632"/>
    <w:rsid w:val="00D66BCF"/>
    <w:rsid w:val="00D7142C"/>
    <w:rsid w:val="00D8267A"/>
    <w:rsid w:val="00DA027F"/>
    <w:rsid w:val="00DA07D9"/>
    <w:rsid w:val="00DA7099"/>
    <w:rsid w:val="00DC092F"/>
    <w:rsid w:val="00DE13C4"/>
    <w:rsid w:val="00E36BF2"/>
    <w:rsid w:val="00E4175B"/>
    <w:rsid w:val="00E501C9"/>
    <w:rsid w:val="00E6435A"/>
    <w:rsid w:val="00E74BAB"/>
    <w:rsid w:val="00F066C5"/>
    <w:rsid w:val="00F46FCD"/>
    <w:rsid w:val="00F471A5"/>
    <w:rsid w:val="00F50181"/>
    <w:rsid w:val="00F50F51"/>
    <w:rsid w:val="00F50FEE"/>
    <w:rsid w:val="00F722B0"/>
    <w:rsid w:val="00F8047F"/>
    <w:rsid w:val="00F85860"/>
    <w:rsid w:val="00F86C13"/>
    <w:rsid w:val="00F906A8"/>
    <w:rsid w:val="00FF2F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ABE4"/>
  <w15:docId w15:val="{2AA1A192-B560-4175-9BBF-A3014DA8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2D1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1D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07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
    <w:name w:val="יעל 1.5"/>
    <w:basedOn w:val="Normal"/>
    <w:rsid w:val="006E575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360" w:lineRule="auto"/>
      <w:jc w:val="both"/>
    </w:pPr>
    <w:rPr>
      <w:rFonts w:ascii="Times New Roman" w:eastAsia="Times New Roman" w:hAnsi="Times New Roman" w:cs="David"/>
      <w:noProof/>
      <w:szCs w:val="24"/>
      <w:lang w:eastAsia="he-IL"/>
    </w:rPr>
  </w:style>
  <w:style w:type="paragraph" w:styleId="ListParagraph">
    <w:name w:val="List Paragraph"/>
    <w:basedOn w:val="Normal"/>
    <w:uiPriority w:val="34"/>
    <w:qFormat/>
    <w:rsid w:val="007B1F21"/>
    <w:pPr>
      <w:ind w:left="720"/>
      <w:contextualSpacing/>
    </w:pPr>
  </w:style>
  <w:style w:type="character" w:styleId="Hyperlink">
    <w:name w:val="Hyperlink"/>
    <w:basedOn w:val="DefaultParagraphFont"/>
    <w:uiPriority w:val="99"/>
    <w:unhideWhenUsed/>
    <w:rsid w:val="00320793"/>
    <w:rPr>
      <w:color w:val="0000FF" w:themeColor="hyperlink"/>
      <w:u w:val="single"/>
    </w:rPr>
  </w:style>
  <w:style w:type="paragraph" w:styleId="BalloonText">
    <w:name w:val="Balloon Text"/>
    <w:basedOn w:val="Normal"/>
    <w:link w:val="BalloonTextChar"/>
    <w:uiPriority w:val="99"/>
    <w:semiHidden/>
    <w:unhideWhenUsed/>
    <w:rsid w:val="00690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26"/>
    <w:rPr>
      <w:rFonts w:ascii="Tahoma" w:hAnsi="Tahoma" w:cs="Tahoma"/>
      <w:sz w:val="16"/>
      <w:szCs w:val="16"/>
    </w:rPr>
  </w:style>
  <w:style w:type="character" w:customStyle="1" w:styleId="Heading1Char">
    <w:name w:val="Heading 1 Char"/>
    <w:basedOn w:val="DefaultParagraphFont"/>
    <w:link w:val="Heading1"/>
    <w:uiPriority w:val="9"/>
    <w:rsid w:val="002D1D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1DF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A07D9"/>
    <w:rPr>
      <w:sz w:val="16"/>
      <w:szCs w:val="16"/>
    </w:rPr>
  </w:style>
  <w:style w:type="paragraph" w:styleId="CommentText">
    <w:name w:val="annotation text"/>
    <w:basedOn w:val="Normal"/>
    <w:link w:val="CommentTextChar"/>
    <w:uiPriority w:val="99"/>
    <w:unhideWhenUsed/>
    <w:rsid w:val="00DA07D9"/>
    <w:pPr>
      <w:spacing w:line="240" w:lineRule="auto"/>
    </w:pPr>
    <w:rPr>
      <w:sz w:val="20"/>
      <w:szCs w:val="20"/>
    </w:rPr>
  </w:style>
  <w:style w:type="character" w:customStyle="1" w:styleId="CommentTextChar">
    <w:name w:val="Comment Text Char"/>
    <w:basedOn w:val="DefaultParagraphFont"/>
    <w:link w:val="CommentText"/>
    <w:uiPriority w:val="99"/>
    <w:rsid w:val="00DA07D9"/>
    <w:rPr>
      <w:sz w:val="20"/>
      <w:szCs w:val="20"/>
    </w:rPr>
  </w:style>
  <w:style w:type="paragraph" w:styleId="CommentSubject">
    <w:name w:val="annotation subject"/>
    <w:basedOn w:val="CommentText"/>
    <w:next w:val="CommentText"/>
    <w:link w:val="CommentSubjectChar"/>
    <w:uiPriority w:val="99"/>
    <w:semiHidden/>
    <w:unhideWhenUsed/>
    <w:rsid w:val="00DA07D9"/>
    <w:rPr>
      <w:b/>
      <w:bCs/>
    </w:rPr>
  </w:style>
  <w:style w:type="character" w:customStyle="1" w:styleId="CommentSubjectChar">
    <w:name w:val="Comment Subject Char"/>
    <w:basedOn w:val="CommentTextChar"/>
    <w:link w:val="CommentSubject"/>
    <w:uiPriority w:val="99"/>
    <w:semiHidden/>
    <w:rsid w:val="00DA07D9"/>
    <w:rPr>
      <w:b/>
      <w:bCs/>
      <w:sz w:val="20"/>
      <w:szCs w:val="20"/>
    </w:rPr>
  </w:style>
  <w:style w:type="character" w:customStyle="1" w:styleId="Heading3Char">
    <w:name w:val="Heading 3 Char"/>
    <w:basedOn w:val="DefaultParagraphFont"/>
    <w:link w:val="Heading3"/>
    <w:uiPriority w:val="9"/>
    <w:semiHidden/>
    <w:rsid w:val="00DA07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4059">
      <w:bodyDiv w:val="1"/>
      <w:marLeft w:val="0"/>
      <w:marRight w:val="0"/>
      <w:marTop w:val="0"/>
      <w:marBottom w:val="0"/>
      <w:divBdr>
        <w:top w:val="none" w:sz="0" w:space="0" w:color="auto"/>
        <w:left w:val="none" w:sz="0" w:space="0" w:color="auto"/>
        <w:bottom w:val="none" w:sz="0" w:space="0" w:color="auto"/>
        <w:right w:val="none" w:sz="0" w:space="0" w:color="auto"/>
      </w:divBdr>
    </w:div>
    <w:div w:id="495265917">
      <w:bodyDiv w:val="1"/>
      <w:marLeft w:val="0"/>
      <w:marRight w:val="0"/>
      <w:marTop w:val="0"/>
      <w:marBottom w:val="0"/>
      <w:divBdr>
        <w:top w:val="none" w:sz="0" w:space="0" w:color="auto"/>
        <w:left w:val="none" w:sz="0" w:space="0" w:color="auto"/>
        <w:bottom w:val="none" w:sz="0" w:space="0" w:color="auto"/>
        <w:right w:val="none" w:sz="0" w:space="0" w:color="auto"/>
      </w:divBdr>
      <w:divsChild>
        <w:div w:id="937828031">
          <w:marLeft w:val="0"/>
          <w:marRight w:val="0"/>
          <w:marTop w:val="0"/>
          <w:marBottom w:val="0"/>
          <w:divBdr>
            <w:top w:val="none" w:sz="0" w:space="0" w:color="auto"/>
            <w:left w:val="none" w:sz="0" w:space="0" w:color="auto"/>
            <w:bottom w:val="none" w:sz="0" w:space="0" w:color="auto"/>
            <w:right w:val="none" w:sz="0" w:space="0" w:color="auto"/>
          </w:divBdr>
          <w:divsChild>
            <w:div w:id="9350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4220">
      <w:bodyDiv w:val="1"/>
      <w:marLeft w:val="0"/>
      <w:marRight w:val="0"/>
      <w:marTop w:val="0"/>
      <w:marBottom w:val="0"/>
      <w:divBdr>
        <w:top w:val="none" w:sz="0" w:space="0" w:color="auto"/>
        <w:left w:val="none" w:sz="0" w:space="0" w:color="auto"/>
        <w:bottom w:val="none" w:sz="0" w:space="0" w:color="auto"/>
        <w:right w:val="none" w:sz="0" w:space="0" w:color="auto"/>
      </w:divBdr>
    </w:div>
    <w:div w:id="602612070">
      <w:bodyDiv w:val="1"/>
      <w:marLeft w:val="0"/>
      <w:marRight w:val="0"/>
      <w:marTop w:val="0"/>
      <w:marBottom w:val="0"/>
      <w:divBdr>
        <w:top w:val="none" w:sz="0" w:space="0" w:color="auto"/>
        <w:left w:val="none" w:sz="0" w:space="0" w:color="auto"/>
        <w:bottom w:val="none" w:sz="0" w:space="0" w:color="auto"/>
        <w:right w:val="none" w:sz="0" w:space="0" w:color="auto"/>
      </w:divBdr>
    </w:div>
    <w:div w:id="803695003">
      <w:bodyDiv w:val="1"/>
      <w:marLeft w:val="0"/>
      <w:marRight w:val="0"/>
      <w:marTop w:val="0"/>
      <w:marBottom w:val="0"/>
      <w:divBdr>
        <w:top w:val="none" w:sz="0" w:space="0" w:color="auto"/>
        <w:left w:val="none" w:sz="0" w:space="0" w:color="auto"/>
        <w:bottom w:val="none" w:sz="0" w:space="0" w:color="auto"/>
        <w:right w:val="none" w:sz="0" w:space="0" w:color="auto"/>
      </w:divBdr>
    </w:div>
    <w:div w:id="810487441">
      <w:bodyDiv w:val="1"/>
      <w:marLeft w:val="0"/>
      <w:marRight w:val="0"/>
      <w:marTop w:val="0"/>
      <w:marBottom w:val="0"/>
      <w:divBdr>
        <w:top w:val="none" w:sz="0" w:space="0" w:color="auto"/>
        <w:left w:val="none" w:sz="0" w:space="0" w:color="auto"/>
        <w:bottom w:val="none" w:sz="0" w:space="0" w:color="auto"/>
        <w:right w:val="none" w:sz="0" w:space="0" w:color="auto"/>
      </w:divBdr>
    </w:div>
    <w:div w:id="816144512">
      <w:bodyDiv w:val="1"/>
      <w:marLeft w:val="0"/>
      <w:marRight w:val="0"/>
      <w:marTop w:val="0"/>
      <w:marBottom w:val="0"/>
      <w:divBdr>
        <w:top w:val="none" w:sz="0" w:space="0" w:color="auto"/>
        <w:left w:val="none" w:sz="0" w:space="0" w:color="auto"/>
        <w:bottom w:val="none" w:sz="0" w:space="0" w:color="auto"/>
        <w:right w:val="none" w:sz="0" w:space="0" w:color="auto"/>
      </w:divBdr>
    </w:div>
    <w:div w:id="1011370587">
      <w:bodyDiv w:val="1"/>
      <w:marLeft w:val="0"/>
      <w:marRight w:val="0"/>
      <w:marTop w:val="0"/>
      <w:marBottom w:val="0"/>
      <w:divBdr>
        <w:top w:val="none" w:sz="0" w:space="0" w:color="auto"/>
        <w:left w:val="none" w:sz="0" w:space="0" w:color="auto"/>
        <w:bottom w:val="none" w:sz="0" w:space="0" w:color="auto"/>
        <w:right w:val="none" w:sz="0" w:space="0" w:color="auto"/>
      </w:divBdr>
    </w:div>
    <w:div w:id="13903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osh@haruv.org.il"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8B578-EBC1-472B-8557-8F32F488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1523</Words>
  <Characters>7620</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Ofra Ben-Meir</dc:creator>
  <cp:lastModifiedBy>Nofar Mazursky</cp:lastModifiedBy>
  <cp:revision>7</cp:revision>
  <cp:lastPrinted>2020-07-05T08:00:00Z</cp:lastPrinted>
  <dcterms:created xsi:type="dcterms:W3CDTF">2020-08-04T07:56:00Z</dcterms:created>
  <dcterms:modified xsi:type="dcterms:W3CDTF">2020-09-06T11:33:00Z</dcterms:modified>
</cp:coreProperties>
</file>