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C4C35" w14:textId="5BBF5C2C" w:rsidR="00A83642" w:rsidRPr="00394D07" w:rsidRDefault="0083682F" w:rsidP="00165E2A">
      <w:pPr>
        <w:rPr>
          <w:rFonts w:ascii="Gisha" w:hAnsi="Gisha" w:cs="Gisha"/>
          <w:b/>
          <w:bCs/>
          <w:sz w:val="24"/>
          <w:szCs w:val="24"/>
          <w:rtl/>
        </w:rPr>
      </w:pPr>
      <w:r w:rsidRPr="00394D07">
        <w:rPr>
          <w:rFonts w:ascii="Gisha" w:hAnsi="Gisha" w:cs="Gisha" w:hint="cs"/>
          <w:b/>
          <w:bCs/>
          <w:sz w:val="24"/>
          <w:szCs w:val="24"/>
          <w:rtl/>
        </w:rPr>
        <w:t xml:space="preserve">ילדים </w:t>
      </w:r>
      <w:r w:rsidR="00054FC5" w:rsidRPr="00394D07">
        <w:rPr>
          <w:rFonts w:ascii="Gisha" w:hAnsi="Gisha" w:cs="Gisha" w:hint="cs"/>
          <w:b/>
          <w:bCs/>
          <w:sz w:val="24"/>
          <w:szCs w:val="24"/>
          <w:rtl/>
        </w:rPr>
        <w:t xml:space="preserve"> נפגעי</w:t>
      </w:r>
      <w:r w:rsidR="00A674F2" w:rsidRPr="00394D07">
        <w:rPr>
          <w:rFonts w:ascii="Gisha" w:hAnsi="Gisha" w:cs="Gisha" w:hint="cs"/>
          <w:b/>
          <w:bCs/>
          <w:sz w:val="24"/>
          <w:szCs w:val="24"/>
          <w:rtl/>
        </w:rPr>
        <w:t xml:space="preserve"> התעללות והזנחה </w:t>
      </w:r>
      <w:r w:rsidR="000B5A86" w:rsidRPr="00394D07">
        <w:rPr>
          <w:rFonts w:ascii="Gisha" w:hAnsi="Gisha" w:cs="Gisha"/>
          <w:b/>
          <w:bCs/>
          <w:sz w:val="24"/>
          <w:szCs w:val="24"/>
          <w:rtl/>
        </w:rPr>
        <w:t>–</w:t>
      </w:r>
      <w:r w:rsidR="00A674F2" w:rsidRPr="00394D07">
        <w:rPr>
          <w:rFonts w:ascii="Gisha" w:hAnsi="Gisha" w:cs="Gisha" w:hint="cs"/>
          <w:b/>
          <w:bCs/>
          <w:sz w:val="24"/>
          <w:szCs w:val="24"/>
          <w:rtl/>
        </w:rPr>
        <w:t xml:space="preserve"> </w:t>
      </w:r>
      <w:r w:rsidR="000B5A86" w:rsidRPr="00394D07">
        <w:rPr>
          <w:rFonts w:ascii="Gisha" w:hAnsi="Gisha" w:cs="Gisha" w:hint="cs"/>
          <w:b/>
          <w:bCs/>
          <w:sz w:val="24"/>
          <w:szCs w:val="24"/>
          <w:rtl/>
        </w:rPr>
        <w:t>היבטים תזונתיים</w:t>
      </w:r>
      <w:r w:rsidR="006E0784">
        <w:rPr>
          <w:rFonts w:ascii="Gisha" w:hAnsi="Gisha" w:cs="Gisha" w:hint="cs"/>
          <w:b/>
          <w:bCs/>
          <w:sz w:val="24"/>
          <w:szCs w:val="24"/>
          <w:rtl/>
        </w:rPr>
        <w:t xml:space="preserve"> | 65641</w:t>
      </w:r>
    </w:p>
    <w:p w14:paraId="64F483DD" w14:textId="343A13AF" w:rsidR="00A674F2" w:rsidRPr="00394D07" w:rsidRDefault="00394D07" w:rsidP="00505BBA">
      <w:pPr>
        <w:jc w:val="center"/>
        <w:rPr>
          <w:rFonts w:ascii="Gisha" w:hAnsi="Gisha" w:cs="Gisha"/>
          <w:b/>
          <w:bCs/>
          <w:sz w:val="24"/>
          <w:szCs w:val="24"/>
          <w:rtl/>
        </w:rPr>
      </w:pPr>
      <w:r w:rsidRPr="00394D07">
        <w:rPr>
          <w:rFonts w:ascii="Gisha" w:hAnsi="Gisha" w:cs="Gisha" w:hint="cs"/>
          <w:b/>
          <w:bCs/>
          <w:sz w:val="24"/>
          <w:szCs w:val="24"/>
          <w:rtl/>
        </w:rPr>
        <w:t>מיועד ל</w:t>
      </w:r>
      <w:r w:rsidR="00A674F2" w:rsidRPr="00394D07">
        <w:rPr>
          <w:rFonts w:ascii="Gisha" w:hAnsi="Gisha" w:cs="Gisha" w:hint="cs"/>
          <w:b/>
          <w:bCs/>
          <w:sz w:val="24"/>
          <w:szCs w:val="24"/>
          <w:rtl/>
        </w:rPr>
        <w:t>סטודנטים ל</w:t>
      </w:r>
      <w:r w:rsidR="0083682F" w:rsidRPr="00394D07">
        <w:rPr>
          <w:rFonts w:ascii="Gisha" w:hAnsi="Gisha" w:cs="Gisha" w:hint="cs"/>
          <w:b/>
          <w:bCs/>
          <w:sz w:val="24"/>
          <w:szCs w:val="24"/>
          <w:rtl/>
        </w:rPr>
        <w:t>תזונה</w:t>
      </w:r>
    </w:p>
    <w:p w14:paraId="1DBAF555" w14:textId="77777777" w:rsidR="00EB7228" w:rsidRPr="00EB7228" w:rsidRDefault="00EB7228" w:rsidP="00EB7228">
      <w:pPr>
        <w:rPr>
          <w:rFonts w:ascii="Gisha" w:hAnsi="Gisha" w:cs="Gisha"/>
          <w:b/>
          <w:bCs/>
          <w:sz w:val="24"/>
          <w:szCs w:val="24"/>
        </w:rPr>
      </w:pPr>
      <w:r w:rsidRPr="00EB7228">
        <w:rPr>
          <w:rFonts w:ascii="Gisha" w:hAnsi="Gisha" w:cs="Gisha"/>
          <w:b/>
          <w:bCs/>
          <w:sz w:val="24"/>
          <w:szCs w:val="24"/>
          <w:rtl/>
        </w:rPr>
        <w:t>פרטי מרצה:</w:t>
      </w:r>
    </w:p>
    <w:p w14:paraId="28628DC1" w14:textId="3EADF46C" w:rsidR="00EB7228" w:rsidRPr="00EB7228" w:rsidRDefault="00EB7228" w:rsidP="00EB7228">
      <w:pPr>
        <w:rPr>
          <w:rFonts w:ascii="Gisha" w:hAnsi="Gisha" w:cs="Gisha"/>
          <w:sz w:val="24"/>
          <w:szCs w:val="24"/>
        </w:rPr>
      </w:pPr>
      <w:r w:rsidRPr="00EB7228">
        <w:rPr>
          <w:rFonts w:ascii="Gisha" w:hAnsi="Gisha" w:cs="Gisha" w:hint="cs"/>
          <w:sz w:val="24"/>
          <w:szCs w:val="24"/>
          <w:rtl/>
        </w:rPr>
        <w:t xml:space="preserve">סתיו דקל עמיר, </w:t>
      </w:r>
      <w:r w:rsidRPr="00EB7228">
        <w:rPr>
          <w:rFonts w:ascii="Gisha" w:hAnsi="Gisha" w:cs="Gisha"/>
          <w:sz w:val="24"/>
          <w:szCs w:val="24"/>
        </w:rPr>
        <w:t>stav@haruv.org.il</w:t>
      </w:r>
    </w:p>
    <w:p w14:paraId="67E4F0B7" w14:textId="77777777" w:rsidR="00EB7228" w:rsidRPr="00EB7228" w:rsidRDefault="00EB7228" w:rsidP="00EB7228">
      <w:pPr>
        <w:rPr>
          <w:rFonts w:ascii="Gisha" w:hAnsi="Gisha" w:cs="Gisha"/>
          <w:sz w:val="24"/>
          <w:szCs w:val="24"/>
        </w:rPr>
      </w:pPr>
      <w:r w:rsidRPr="00EB7228">
        <w:rPr>
          <w:rFonts w:ascii="Gisha" w:hAnsi="Gisha" w:cs="Gisha"/>
          <w:sz w:val="24"/>
          <w:szCs w:val="24"/>
          <w:rtl/>
        </w:rPr>
        <w:t>שעת קבלה: בתיאום מראש</w:t>
      </w:r>
    </w:p>
    <w:p w14:paraId="3EF26819" w14:textId="77777777" w:rsidR="00EB7228" w:rsidRDefault="009D2C32" w:rsidP="00EB7228">
      <w:pPr>
        <w:rPr>
          <w:rFonts w:ascii="Gisha" w:hAnsi="Gisha" w:cs="Gisha"/>
          <w:sz w:val="24"/>
          <w:szCs w:val="24"/>
          <w:rtl/>
        </w:rPr>
      </w:pPr>
      <w:r w:rsidRPr="00394D07">
        <w:rPr>
          <w:rFonts w:ascii="Gisha" w:hAnsi="Gisha" w:cs="Gisha" w:hint="cs"/>
          <w:b/>
          <w:bCs/>
          <w:sz w:val="24"/>
          <w:szCs w:val="24"/>
          <w:rtl/>
        </w:rPr>
        <w:t>מטרת הקורס</w:t>
      </w:r>
      <w:r w:rsidR="00394D07">
        <w:rPr>
          <w:rFonts w:ascii="Gisha" w:hAnsi="Gisha" w:cs="Gisha" w:hint="cs"/>
          <w:b/>
          <w:bCs/>
          <w:sz w:val="24"/>
          <w:szCs w:val="24"/>
          <w:rtl/>
        </w:rPr>
        <w:t>:</w:t>
      </w:r>
      <w:r>
        <w:rPr>
          <w:rFonts w:hint="cs"/>
          <w:rtl/>
        </w:rPr>
        <w:t xml:space="preserve"> </w:t>
      </w:r>
      <w:r w:rsidR="00EB7228">
        <w:rPr>
          <w:rFonts w:ascii="Gisha" w:hAnsi="Gisha" w:cs="Gisha" w:hint="cs"/>
          <w:sz w:val="24"/>
          <w:szCs w:val="24"/>
          <w:rtl/>
        </w:rPr>
        <w:t xml:space="preserve">התעללות והזנחה בילדים הינה תופעה נרחבת </w:t>
      </w:r>
      <w:proofErr w:type="spellStart"/>
      <w:r w:rsidR="00EB7228">
        <w:rPr>
          <w:rFonts w:ascii="Gisha" w:hAnsi="Gisha" w:cs="Gisha" w:hint="cs"/>
          <w:sz w:val="24"/>
          <w:szCs w:val="24"/>
          <w:rtl/>
        </w:rPr>
        <w:t>חוצת</w:t>
      </w:r>
      <w:proofErr w:type="spellEnd"/>
      <w:r w:rsidR="00EB7228">
        <w:rPr>
          <w:rFonts w:ascii="Gisha" w:hAnsi="Gisha" w:cs="Gisha" w:hint="cs"/>
          <w:sz w:val="24"/>
          <w:szCs w:val="24"/>
          <w:rtl/>
        </w:rPr>
        <w:t xml:space="preserve"> גבולות ותרבויות, אשר לה השלכות נרחבות על התפתחותם וחייהם של ילדים. תזונאים פוגשים ילדים והורים בצמתים משמעותיים ויוצרים עימם קשר משמעותי, בין הילדים הללו ישנם גם ילדים נפגעי התעללות והזנחה. מאחר והספרות מצביעה על קשרים בין הפרעות אכילה והתעללות והזנחה בילדים, חשוב עוד יותר לתת בידי תזונאים לעתיד כלים לאיתור, </w:t>
      </w:r>
      <w:proofErr w:type="spellStart"/>
      <w:r w:rsidR="00EB7228">
        <w:rPr>
          <w:rFonts w:ascii="Gisha" w:hAnsi="Gisha" w:cs="Gisha" w:hint="cs"/>
          <w:sz w:val="24"/>
          <w:szCs w:val="24"/>
          <w:rtl/>
        </w:rPr>
        <w:t>לאיבחון</w:t>
      </w:r>
      <w:proofErr w:type="spellEnd"/>
      <w:r w:rsidR="00EB7228">
        <w:rPr>
          <w:rFonts w:ascii="Gisha" w:hAnsi="Gisha" w:cs="Gisha" w:hint="cs"/>
          <w:sz w:val="24"/>
          <w:szCs w:val="24"/>
          <w:rtl/>
        </w:rPr>
        <w:t xml:space="preserve"> ולטיפול בילדים נפגעי התעללות והזנחה. </w:t>
      </w:r>
    </w:p>
    <w:p w14:paraId="1373A3BC" w14:textId="4211C654" w:rsidR="009D2C32" w:rsidRPr="00394D07" w:rsidRDefault="00EB7228" w:rsidP="00EB7228">
      <w:pPr>
        <w:rPr>
          <w:rFonts w:ascii="Gisha" w:hAnsi="Gisha" w:cs="Gisha"/>
          <w:sz w:val="24"/>
          <w:szCs w:val="24"/>
          <w:rtl/>
        </w:rPr>
      </w:pPr>
      <w:r>
        <w:rPr>
          <w:rFonts w:ascii="Gisha" w:hAnsi="Gisha" w:cs="Gisha" w:hint="cs"/>
          <w:sz w:val="24"/>
          <w:szCs w:val="24"/>
          <w:rtl/>
        </w:rPr>
        <w:t xml:space="preserve">מטרת הקורס הינה </w:t>
      </w:r>
      <w:r w:rsidR="00CE40DC" w:rsidRPr="00394D07">
        <w:rPr>
          <w:rFonts w:ascii="Gisha" w:hAnsi="Gisha" w:cs="Gisha" w:hint="cs"/>
          <w:sz w:val="24"/>
          <w:szCs w:val="24"/>
          <w:rtl/>
        </w:rPr>
        <w:t>להקנות לסטודנטים ל</w:t>
      </w:r>
      <w:r w:rsidR="0083682F" w:rsidRPr="00394D07">
        <w:rPr>
          <w:rFonts w:ascii="Gisha" w:hAnsi="Gisha" w:cs="Gisha" w:hint="cs"/>
          <w:sz w:val="24"/>
          <w:szCs w:val="24"/>
          <w:rtl/>
        </w:rPr>
        <w:t>תזונה</w:t>
      </w:r>
      <w:r w:rsidR="00CE40DC" w:rsidRPr="00394D07">
        <w:rPr>
          <w:rFonts w:ascii="Gisha" w:hAnsi="Gisha" w:cs="Gisha" w:hint="cs"/>
          <w:sz w:val="24"/>
          <w:szCs w:val="24"/>
          <w:rtl/>
        </w:rPr>
        <w:t xml:space="preserve"> ידע וכלים ל</w:t>
      </w:r>
      <w:r>
        <w:rPr>
          <w:rFonts w:ascii="Gisha" w:hAnsi="Gisha" w:cs="Gisha" w:hint="cs"/>
          <w:sz w:val="24"/>
          <w:szCs w:val="24"/>
          <w:rtl/>
        </w:rPr>
        <w:t xml:space="preserve">איתור, </w:t>
      </w:r>
      <w:proofErr w:type="spellStart"/>
      <w:r w:rsidR="00CE40DC" w:rsidRPr="00394D07">
        <w:rPr>
          <w:rFonts w:ascii="Gisha" w:hAnsi="Gisha" w:cs="Gisha" w:hint="cs"/>
          <w:sz w:val="24"/>
          <w:szCs w:val="24"/>
          <w:rtl/>
        </w:rPr>
        <w:t>איבחון</w:t>
      </w:r>
      <w:proofErr w:type="spellEnd"/>
      <w:r w:rsidR="00CE40DC" w:rsidRPr="00394D07">
        <w:rPr>
          <w:rFonts w:ascii="Gisha" w:hAnsi="Gisha" w:cs="Gisha" w:hint="cs"/>
          <w:sz w:val="24"/>
          <w:szCs w:val="24"/>
          <w:rtl/>
        </w:rPr>
        <w:t xml:space="preserve"> וטיפול בילדים נפגעי התעללות והזנחה. </w:t>
      </w:r>
    </w:p>
    <w:p w14:paraId="565D0CBB" w14:textId="77777777" w:rsidR="00103803" w:rsidRPr="00394D07" w:rsidRDefault="009D2C32" w:rsidP="00103803">
      <w:pPr>
        <w:rPr>
          <w:rFonts w:ascii="Gisha" w:hAnsi="Gisha" w:cs="Gisha"/>
          <w:b/>
          <w:bCs/>
          <w:sz w:val="24"/>
          <w:szCs w:val="24"/>
          <w:rtl/>
        </w:rPr>
      </w:pPr>
      <w:r w:rsidRPr="00394D07">
        <w:rPr>
          <w:rFonts w:ascii="Gisha" w:hAnsi="Gisha" w:cs="Gisha" w:hint="cs"/>
          <w:b/>
          <w:bCs/>
          <w:sz w:val="24"/>
          <w:szCs w:val="24"/>
          <w:rtl/>
        </w:rPr>
        <w:t xml:space="preserve">מבנה הקורס: </w:t>
      </w:r>
    </w:p>
    <w:p w14:paraId="32C3CB77" w14:textId="77777777" w:rsidR="00394D07" w:rsidRDefault="00103803" w:rsidP="00394D07">
      <w:pPr>
        <w:rPr>
          <w:rFonts w:ascii="Gisha" w:hAnsi="Gisha" w:cs="Gisha"/>
          <w:sz w:val="24"/>
          <w:szCs w:val="24"/>
          <w:rtl/>
        </w:rPr>
      </w:pPr>
      <w:r w:rsidRPr="00394D07">
        <w:rPr>
          <w:rFonts w:ascii="Gisha" w:hAnsi="Gisha" w:cs="Gisha" w:hint="cs"/>
          <w:sz w:val="24"/>
          <w:szCs w:val="24"/>
          <w:rtl/>
        </w:rPr>
        <w:t>14</w:t>
      </w:r>
      <w:r w:rsidR="009D2C32" w:rsidRPr="00394D07">
        <w:rPr>
          <w:rFonts w:ascii="Gisha" w:hAnsi="Gisha" w:cs="Gisha" w:hint="cs"/>
          <w:sz w:val="24"/>
          <w:szCs w:val="24"/>
          <w:rtl/>
        </w:rPr>
        <w:t xml:space="preserve"> מפגשים המתקיימי</w:t>
      </w:r>
      <w:r w:rsidRPr="00394D07">
        <w:rPr>
          <w:rFonts w:ascii="Gisha" w:hAnsi="Gisha" w:cs="Gisha" w:hint="cs"/>
          <w:sz w:val="24"/>
          <w:szCs w:val="24"/>
          <w:rtl/>
        </w:rPr>
        <w:t>ם אחת לשבוע שעה וחצי.</w:t>
      </w:r>
      <w:r w:rsidR="009D2C32" w:rsidRPr="00394D07">
        <w:rPr>
          <w:rFonts w:ascii="Gisha" w:hAnsi="Gisha" w:cs="Gisha" w:hint="cs"/>
          <w:sz w:val="24"/>
          <w:szCs w:val="24"/>
          <w:rtl/>
        </w:rPr>
        <w:t xml:space="preserve"> </w:t>
      </w:r>
      <w:r w:rsidR="0083682F" w:rsidRPr="00394D07">
        <w:rPr>
          <w:rFonts w:ascii="Gisha" w:hAnsi="Gisha" w:cs="Gisha" w:hint="cs"/>
          <w:sz w:val="24"/>
          <w:szCs w:val="24"/>
          <w:rtl/>
        </w:rPr>
        <w:t xml:space="preserve">במהלך סמסטר </w:t>
      </w:r>
      <w:r w:rsidR="00980FDE" w:rsidRPr="00394D07">
        <w:rPr>
          <w:rFonts w:ascii="Gisha" w:hAnsi="Gisha" w:cs="Gisha" w:hint="cs"/>
          <w:sz w:val="24"/>
          <w:szCs w:val="24"/>
          <w:rtl/>
        </w:rPr>
        <w:t>א'</w:t>
      </w:r>
      <w:r w:rsidR="0083682F" w:rsidRPr="00394D07">
        <w:rPr>
          <w:rFonts w:ascii="Gisha" w:hAnsi="Gisha" w:cs="Gisha" w:hint="cs"/>
          <w:sz w:val="24"/>
          <w:szCs w:val="24"/>
          <w:rtl/>
        </w:rPr>
        <w:t xml:space="preserve"> בשנת הלימודים </w:t>
      </w:r>
      <w:r w:rsidR="005F1DD0" w:rsidRPr="00394D07">
        <w:rPr>
          <w:rFonts w:ascii="Gisha" w:hAnsi="Gisha" w:cs="Gisha" w:hint="cs"/>
          <w:sz w:val="24"/>
          <w:szCs w:val="24"/>
          <w:rtl/>
        </w:rPr>
        <w:t>202</w:t>
      </w:r>
      <w:r w:rsidR="00980FDE" w:rsidRPr="00394D07">
        <w:rPr>
          <w:rFonts w:ascii="Gisha" w:hAnsi="Gisha" w:cs="Gisha" w:hint="cs"/>
          <w:sz w:val="24"/>
          <w:szCs w:val="24"/>
          <w:rtl/>
        </w:rPr>
        <w:t>0</w:t>
      </w:r>
      <w:r w:rsidR="005F1DD0" w:rsidRPr="00394D07">
        <w:rPr>
          <w:rFonts w:ascii="Gisha" w:hAnsi="Gisha" w:cs="Gisha" w:hint="cs"/>
          <w:sz w:val="24"/>
          <w:szCs w:val="24"/>
          <w:rtl/>
        </w:rPr>
        <w:t>-2021</w:t>
      </w:r>
      <w:r w:rsidR="00394D07">
        <w:rPr>
          <w:rFonts w:ascii="Gisha" w:hAnsi="Gisha" w:cs="Gisha" w:hint="cs"/>
          <w:sz w:val="24"/>
          <w:szCs w:val="24"/>
          <w:rtl/>
        </w:rPr>
        <w:t>.</w:t>
      </w:r>
    </w:p>
    <w:p w14:paraId="3EAB275D" w14:textId="77777777" w:rsidR="006166B9" w:rsidRDefault="008A0625" w:rsidP="00394D07">
      <w:pPr>
        <w:rPr>
          <w:rFonts w:ascii="Gisha" w:hAnsi="Gisha" w:cs="Gisha"/>
          <w:sz w:val="24"/>
          <w:szCs w:val="24"/>
          <w:rtl/>
        </w:rPr>
      </w:pPr>
      <w:r w:rsidRPr="00394D07">
        <w:rPr>
          <w:rFonts w:ascii="Gisha" w:hAnsi="Gisha" w:cs="Gisha" w:hint="cs"/>
          <w:sz w:val="24"/>
          <w:szCs w:val="24"/>
          <w:rtl/>
        </w:rPr>
        <w:t>השיעורים יתקיימו בימי שני בשע</w:t>
      </w:r>
      <w:r w:rsidR="00394D07">
        <w:rPr>
          <w:rFonts w:ascii="Gisha" w:hAnsi="Gisha" w:cs="Gisha" w:hint="cs"/>
          <w:sz w:val="24"/>
          <w:szCs w:val="24"/>
          <w:rtl/>
        </w:rPr>
        <w:t>ות 13:00-15:00.</w:t>
      </w:r>
      <w:r w:rsidR="008D285D">
        <w:rPr>
          <w:rFonts w:hint="cs"/>
          <w:rtl/>
        </w:rPr>
        <w:t xml:space="preserve"> </w:t>
      </w:r>
    </w:p>
    <w:p w14:paraId="019A2EFD" w14:textId="3C26FC55" w:rsidR="008A0625" w:rsidRDefault="008D285D" w:rsidP="00394D07">
      <w:pPr>
        <w:rPr>
          <w:rtl/>
        </w:rPr>
      </w:pPr>
      <w:r w:rsidRPr="008D285D">
        <w:rPr>
          <w:rFonts w:ascii="Gisha" w:hAnsi="Gisha" w:cs="Gisha" w:hint="cs"/>
          <w:sz w:val="24"/>
          <w:szCs w:val="24"/>
          <w:rtl/>
        </w:rPr>
        <w:t xml:space="preserve">חלק מהשיעורים יתקיימו במבנה של "כיתה הפוכה" </w:t>
      </w:r>
      <w:r w:rsidRPr="008D285D">
        <w:rPr>
          <w:rFonts w:ascii="Gisha" w:hAnsi="Gisha" w:cs="Gisha"/>
          <w:sz w:val="24"/>
          <w:szCs w:val="24"/>
          <w:rtl/>
        </w:rPr>
        <w:t>–</w:t>
      </w:r>
      <w:r w:rsidRPr="008D285D">
        <w:rPr>
          <w:rFonts w:ascii="Gisha" w:hAnsi="Gisha" w:cs="Gisha" w:hint="cs"/>
          <w:sz w:val="24"/>
          <w:szCs w:val="24"/>
          <w:rtl/>
        </w:rPr>
        <w:t xml:space="preserve"> הנחיות </w:t>
      </w:r>
      <w:r w:rsidR="006166B9">
        <w:rPr>
          <w:rFonts w:ascii="Gisha" w:hAnsi="Gisha" w:cs="Gisha" w:hint="cs"/>
          <w:sz w:val="24"/>
          <w:szCs w:val="24"/>
          <w:rtl/>
        </w:rPr>
        <w:t xml:space="preserve">בנוגע למבנה השיעורים </w:t>
      </w:r>
      <w:proofErr w:type="spellStart"/>
      <w:r w:rsidRPr="008D285D">
        <w:rPr>
          <w:rFonts w:ascii="Gisha" w:hAnsi="Gisha" w:cs="Gisha" w:hint="cs"/>
          <w:sz w:val="24"/>
          <w:szCs w:val="24"/>
          <w:rtl/>
        </w:rPr>
        <w:t>ינתנו</w:t>
      </w:r>
      <w:proofErr w:type="spellEnd"/>
      <w:r w:rsidRPr="008D285D">
        <w:rPr>
          <w:rFonts w:ascii="Gisha" w:hAnsi="Gisha" w:cs="Gisha" w:hint="cs"/>
          <w:sz w:val="24"/>
          <w:szCs w:val="24"/>
          <w:rtl/>
        </w:rPr>
        <w:t xml:space="preserve"> ב</w:t>
      </w:r>
      <w:r w:rsidR="006166B9">
        <w:rPr>
          <w:rFonts w:ascii="Gisha" w:hAnsi="Gisha" w:cs="Gisha" w:hint="cs"/>
          <w:sz w:val="24"/>
          <w:szCs w:val="24"/>
          <w:rtl/>
        </w:rPr>
        <w:t>מהלך ה</w:t>
      </w:r>
      <w:r w:rsidRPr="008D285D">
        <w:rPr>
          <w:rFonts w:ascii="Gisha" w:hAnsi="Gisha" w:cs="Gisha" w:hint="cs"/>
          <w:sz w:val="24"/>
          <w:szCs w:val="24"/>
          <w:rtl/>
        </w:rPr>
        <w:t xml:space="preserve">שיעורים </w:t>
      </w:r>
      <w:r w:rsidR="006166B9">
        <w:rPr>
          <w:rFonts w:ascii="Gisha" w:hAnsi="Gisha" w:cs="Gisha" w:hint="cs"/>
          <w:sz w:val="24"/>
          <w:szCs w:val="24"/>
          <w:rtl/>
        </w:rPr>
        <w:t>וכן יעודכנו בלוח המודעות ב</w:t>
      </w:r>
      <w:r w:rsidRPr="008D285D">
        <w:rPr>
          <w:rFonts w:ascii="Gisha" w:hAnsi="Gisha" w:cs="Gisha" w:hint="cs"/>
          <w:sz w:val="24"/>
          <w:szCs w:val="24"/>
          <w:rtl/>
        </w:rPr>
        <w:t>מודל.</w:t>
      </w:r>
    </w:p>
    <w:p w14:paraId="310CB189" w14:textId="3921718E" w:rsidR="00394D07" w:rsidRDefault="00394D07" w:rsidP="00394D07">
      <w:pPr>
        <w:jc w:val="both"/>
        <w:rPr>
          <w:rFonts w:ascii="Gisha" w:hAnsi="Gisha" w:cs="Gisha"/>
          <w:sz w:val="24"/>
          <w:szCs w:val="24"/>
          <w:rtl/>
        </w:rPr>
      </w:pPr>
      <w:r>
        <w:rPr>
          <w:rFonts w:ascii="Gisha" w:hAnsi="Gisha" w:cs="Gisha" w:hint="cs"/>
          <w:b/>
          <w:bCs/>
          <w:sz w:val="24"/>
          <w:szCs w:val="24"/>
          <w:rtl/>
        </w:rPr>
        <w:t>מטלת סיום</w:t>
      </w:r>
      <w:r>
        <w:rPr>
          <w:rFonts w:ascii="Gisha" w:hAnsi="Gisha" w:cs="Gisha"/>
          <w:sz w:val="24"/>
          <w:szCs w:val="24"/>
          <w:rtl/>
        </w:rPr>
        <w:t>:</w:t>
      </w:r>
    </w:p>
    <w:p w14:paraId="4F03A80D" w14:textId="72F9BD8C" w:rsidR="00394D07" w:rsidRDefault="00394D07" w:rsidP="00394D07">
      <w:pPr>
        <w:jc w:val="both"/>
        <w:rPr>
          <w:rFonts w:ascii="Gisha" w:hAnsi="Gisha" w:cs="Gisha"/>
          <w:sz w:val="24"/>
          <w:szCs w:val="24"/>
          <w:rtl/>
        </w:rPr>
      </w:pPr>
      <w:r>
        <w:rPr>
          <w:rFonts w:ascii="Gisha" w:hAnsi="Gisha" w:cs="Gisha" w:hint="cs"/>
          <w:sz w:val="24"/>
          <w:szCs w:val="24"/>
          <w:rtl/>
        </w:rPr>
        <w:t>עבודה כתובה והצגה בכיתה.</w:t>
      </w:r>
    </w:p>
    <w:p w14:paraId="5A52E3A9" w14:textId="77777777" w:rsidR="00394D07" w:rsidRDefault="00394D07" w:rsidP="00394D07">
      <w:pPr>
        <w:rPr>
          <w:rFonts w:ascii="Gisha" w:hAnsi="Gisha" w:cs="Gisha"/>
          <w:b/>
          <w:bCs/>
          <w:sz w:val="24"/>
          <w:szCs w:val="24"/>
          <w:rtl/>
        </w:rPr>
      </w:pPr>
      <w:r>
        <w:rPr>
          <w:rFonts w:ascii="Gisha" w:hAnsi="Gisha" w:cs="Gisha"/>
          <w:b/>
          <w:bCs/>
          <w:sz w:val="24"/>
          <w:szCs w:val="24"/>
          <w:rtl/>
        </w:rPr>
        <w:t>הרכב הציון:</w:t>
      </w:r>
    </w:p>
    <w:p w14:paraId="0D37F817" w14:textId="4222FA3D" w:rsidR="00394D07" w:rsidRDefault="00394D07" w:rsidP="00394D07">
      <w:pPr>
        <w:rPr>
          <w:rFonts w:ascii="Gisha" w:hAnsi="Gisha" w:cs="Gisha"/>
          <w:sz w:val="24"/>
          <w:szCs w:val="24"/>
          <w:rtl/>
        </w:rPr>
      </w:pPr>
      <w:r>
        <w:rPr>
          <w:rFonts w:ascii="Gisha" w:hAnsi="Gisha" w:cs="Gisha" w:hint="cs"/>
          <w:sz w:val="24"/>
          <w:szCs w:val="24"/>
          <w:rtl/>
        </w:rPr>
        <w:t>60</w:t>
      </w:r>
      <w:r>
        <w:rPr>
          <w:rFonts w:ascii="Gisha" w:hAnsi="Gisha" w:cs="Gisha"/>
          <w:sz w:val="24"/>
          <w:szCs w:val="24"/>
          <w:rtl/>
        </w:rPr>
        <w:t xml:space="preserve">% - </w:t>
      </w:r>
      <w:r>
        <w:rPr>
          <w:rFonts w:ascii="Gisha" w:hAnsi="Gisha" w:cs="Gisha" w:hint="cs"/>
          <w:sz w:val="24"/>
          <w:szCs w:val="24"/>
          <w:rtl/>
        </w:rPr>
        <w:t>עבודה כתובה</w:t>
      </w:r>
      <w:r w:rsidR="008D285D">
        <w:rPr>
          <w:rFonts w:ascii="Gisha" w:hAnsi="Gisha" w:cs="Gisha" w:hint="cs"/>
          <w:sz w:val="24"/>
          <w:szCs w:val="24"/>
          <w:rtl/>
        </w:rPr>
        <w:t>.</w:t>
      </w:r>
    </w:p>
    <w:p w14:paraId="38F49FF7" w14:textId="52E6D312" w:rsidR="00394D07" w:rsidRDefault="00394D07" w:rsidP="00394D07">
      <w:pPr>
        <w:rPr>
          <w:rFonts w:ascii="Gisha" w:hAnsi="Gisha" w:cs="Gisha"/>
          <w:sz w:val="24"/>
          <w:szCs w:val="24"/>
          <w:rtl/>
        </w:rPr>
      </w:pPr>
      <w:r>
        <w:rPr>
          <w:rFonts w:ascii="Gisha" w:hAnsi="Gisha" w:cs="Gisha" w:hint="cs"/>
          <w:sz w:val="24"/>
          <w:szCs w:val="24"/>
          <w:rtl/>
        </w:rPr>
        <w:t>40% - הצגה בכיתה</w:t>
      </w:r>
      <w:r w:rsidR="008D285D">
        <w:rPr>
          <w:rFonts w:ascii="Gisha" w:hAnsi="Gisha" w:cs="Gisha" w:hint="cs"/>
          <w:sz w:val="24"/>
          <w:szCs w:val="24"/>
          <w:rtl/>
        </w:rPr>
        <w:t>.</w:t>
      </w:r>
      <w:r>
        <w:rPr>
          <w:rFonts w:ascii="Gisha" w:hAnsi="Gisha" w:cs="Gisha" w:hint="cs"/>
          <w:sz w:val="24"/>
          <w:szCs w:val="24"/>
          <w:rtl/>
        </w:rPr>
        <w:t xml:space="preserve"> </w:t>
      </w:r>
    </w:p>
    <w:p w14:paraId="52403837" w14:textId="77777777" w:rsidR="00394D07" w:rsidRDefault="00394D07" w:rsidP="00394D07">
      <w:pPr>
        <w:jc w:val="both"/>
        <w:rPr>
          <w:rFonts w:ascii="Gisha" w:hAnsi="Gisha" w:cs="Gisha"/>
          <w:sz w:val="24"/>
          <w:szCs w:val="24"/>
          <w:rtl/>
        </w:rPr>
      </w:pPr>
      <w:r>
        <w:rPr>
          <w:rFonts w:ascii="Gisha" w:hAnsi="Gisha" w:cs="Gisha"/>
          <w:b/>
          <w:bCs/>
          <w:sz w:val="24"/>
          <w:szCs w:val="24"/>
          <w:rtl/>
        </w:rPr>
        <w:t xml:space="preserve">תכנית הקורס ורשימת הקריאה </w:t>
      </w:r>
      <w:r>
        <w:rPr>
          <w:rFonts w:ascii="Gisha" w:hAnsi="Gisha" w:cs="Gisha"/>
          <w:sz w:val="24"/>
          <w:szCs w:val="24"/>
          <w:rtl/>
        </w:rPr>
        <w:t xml:space="preserve">(רשימת הקריאה תהיה נתונה לשינויים במהלך הקורס ע"פ החלטת המרצה) </w:t>
      </w:r>
    </w:p>
    <w:p w14:paraId="62207CE1" w14:textId="77777777" w:rsidR="00394D07" w:rsidRDefault="00394D07" w:rsidP="00394D07">
      <w:pPr>
        <w:spacing w:line="360" w:lineRule="auto"/>
        <w:rPr>
          <w:rFonts w:ascii="Gisha" w:hAnsi="Gisha" w:cs="Gisha"/>
          <w:b/>
          <w:bCs/>
          <w:sz w:val="24"/>
          <w:szCs w:val="24"/>
          <w:rtl/>
        </w:rPr>
      </w:pPr>
    </w:p>
    <w:p w14:paraId="0FF38FA6" w14:textId="078B6ED5" w:rsidR="00F11A36" w:rsidRDefault="00F11A36" w:rsidP="00394D07">
      <w:pPr>
        <w:spacing w:line="360" w:lineRule="auto"/>
        <w:rPr>
          <w:rFonts w:ascii="Gisha" w:hAnsi="Gisha" w:cs="Gisha"/>
          <w:b/>
          <w:bCs/>
          <w:sz w:val="24"/>
          <w:szCs w:val="24"/>
          <w:rtl/>
        </w:rPr>
      </w:pPr>
    </w:p>
    <w:p w14:paraId="0B27A1AC" w14:textId="77777777" w:rsidR="00BD4E96" w:rsidRDefault="00BD4E96" w:rsidP="00394D07">
      <w:pPr>
        <w:spacing w:line="360" w:lineRule="auto"/>
        <w:rPr>
          <w:rFonts w:ascii="Gisha" w:hAnsi="Gisha" w:cs="Gisha"/>
          <w:b/>
          <w:bCs/>
          <w:sz w:val="24"/>
          <w:szCs w:val="24"/>
          <w:rtl/>
        </w:rPr>
      </w:pPr>
    </w:p>
    <w:p w14:paraId="137A2EF2" w14:textId="77777777" w:rsidR="00F11A36" w:rsidRDefault="00F11A36" w:rsidP="00394D07">
      <w:pPr>
        <w:spacing w:line="360" w:lineRule="auto"/>
        <w:rPr>
          <w:rFonts w:ascii="Gisha" w:hAnsi="Gisha" w:cs="Gisha"/>
          <w:b/>
          <w:bCs/>
          <w:sz w:val="24"/>
          <w:szCs w:val="24"/>
          <w:rtl/>
        </w:rPr>
      </w:pPr>
    </w:p>
    <w:p w14:paraId="3CB5094D" w14:textId="0AFF8484" w:rsidR="00394D07" w:rsidRDefault="00394D07" w:rsidP="00BD4E96">
      <w:pPr>
        <w:spacing w:line="360" w:lineRule="auto"/>
        <w:rPr>
          <w:rFonts w:ascii="Gisha" w:hAnsi="Gisha" w:cs="Gisha"/>
          <w:b/>
          <w:bCs/>
          <w:sz w:val="24"/>
          <w:szCs w:val="24"/>
          <w:rtl/>
        </w:rPr>
      </w:pPr>
      <w:r>
        <w:rPr>
          <w:rFonts w:ascii="Gisha" w:hAnsi="Gisha" w:cs="Gisha"/>
          <w:b/>
          <w:bCs/>
          <w:sz w:val="24"/>
          <w:szCs w:val="24"/>
          <w:rtl/>
        </w:rPr>
        <w:lastRenderedPageBreak/>
        <w:t xml:space="preserve">שיעור ראשון: </w:t>
      </w:r>
      <w:r>
        <w:rPr>
          <w:rFonts w:ascii="Gisha" w:hAnsi="Gisha" w:cs="Gisha" w:hint="cs"/>
          <w:b/>
          <w:bCs/>
          <w:sz w:val="24"/>
          <w:szCs w:val="24"/>
          <w:rtl/>
        </w:rPr>
        <w:t>19</w:t>
      </w:r>
      <w:r>
        <w:rPr>
          <w:rFonts w:ascii="Gisha" w:hAnsi="Gisha" w:cs="Gisha"/>
          <w:b/>
          <w:bCs/>
          <w:sz w:val="24"/>
          <w:szCs w:val="24"/>
          <w:rtl/>
        </w:rPr>
        <w:t xml:space="preserve">.10.20 - </w:t>
      </w:r>
      <w:r w:rsidRPr="00394D07">
        <w:rPr>
          <w:rFonts w:ascii="Gisha" w:hAnsi="Gisha" w:cs="Gisha"/>
          <w:b/>
          <w:bCs/>
          <w:sz w:val="24"/>
          <w:szCs w:val="24"/>
          <w:rtl/>
        </w:rPr>
        <w:t>התעללות והזנחה- על התופעה והיקפה</w:t>
      </w:r>
      <w:r w:rsidR="00BD4E96">
        <w:rPr>
          <w:rFonts w:ascii="Gisha" w:hAnsi="Gisha" w:cs="Gisha" w:hint="cs"/>
          <w:b/>
          <w:bCs/>
          <w:sz w:val="24"/>
          <w:szCs w:val="24"/>
          <w:rtl/>
        </w:rPr>
        <w:t>.</w:t>
      </w:r>
    </w:p>
    <w:p w14:paraId="125803BC" w14:textId="08612668" w:rsidR="00394D07" w:rsidRPr="00C14F00" w:rsidRDefault="00394D07" w:rsidP="00394D07">
      <w:pPr>
        <w:spacing w:line="360" w:lineRule="auto"/>
        <w:rPr>
          <w:rFonts w:ascii="Gisha" w:hAnsi="Gisha" w:cs="Gisha"/>
          <w:sz w:val="24"/>
          <w:szCs w:val="24"/>
          <w:u w:val="single"/>
          <w:rtl/>
        </w:rPr>
      </w:pPr>
      <w:r w:rsidRPr="00C14F00">
        <w:rPr>
          <w:rFonts w:ascii="Gisha" w:hAnsi="Gisha" w:cs="Gisha"/>
          <w:sz w:val="24"/>
          <w:szCs w:val="24"/>
          <w:u w:val="single"/>
          <w:rtl/>
        </w:rPr>
        <w:t>קריאת חובה:</w:t>
      </w:r>
    </w:p>
    <w:p w14:paraId="120B299F" w14:textId="79B76659" w:rsidR="00F11A36" w:rsidRPr="00F11A36" w:rsidRDefault="00F11A36" w:rsidP="00F11A36">
      <w:pPr>
        <w:pStyle w:val="af"/>
        <w:numPr>
          <w:ilvl w:val="0"/>
          <w:numId w:val="3"/>
        </w:numPr>
        <w:spacing w:line="360" w:lineRule="auto"/>
        <w:rPr>
          <w:rFonts w:ascii="Gisha" w:hAnsi="Gisha" w:cs="Gisha"/>
          <w:sz w:val="24"/>
          <w:szCs w:val="24"/>
          <w:rtl/>
        </w:rPr>
      </w:pPr>
      <w:r w:rsidRPr="00F11A36">
        <w:rPr>
          <w:rFonts w:ascii="Gisha" w:hAnsi="Gisha" w:cs="Gisha"/>
          <w:sz w:val="24"/>
          <w:szCs w:val="24"/>
          <w:rtl/>
        </w:rPr>
        <w:t>הרמן, ג'. (1994). טראומה והחלמה. תל-אביב: עם עובד. פרק 5: התעללות בילדים (עמ' 121-143).</w:t>
      </w:r>
    </w:p>
    <w:p w14:paraId="492FB671" w14:textId="14EF6C67" w:rsidR="00394D07" w:rsidRPr="00C14F00" w:rsidRDefault="00394D07" w:rsidP="00394D07">
      <w:pPr>
        <w:spacing w:line="360" w:lineRule="auto"/>
        <w:rPr>
          <w:rFonts w:ascii="Gisha" w:hAnsi="Gisha" w:cs="Gisha"/>
          <w:sz w:val="24"/>
          <w:szCs w:val="24"/>
          <w:u w:val="single"/>
          <w:rtl/>
        </w:rPr>
      </w:pPr>
      <w:r w:rsidRPr="00C14F00">
        <w:rPr>
          <w:rFonts w:ascii="Gisha" w:hAnsi="Gisha" w:cs="Gisha"/>
          <w:sz w:val="24"/>
          <w:szCs w:val="24"/>
          <w:u w:val="single"/>
          <w:rtl/>
        </w:rPr>
        <w:t>קריאת רשות:</w:t>
      </w:r>
    </w:p>
    <w:p w14:paraId="401E682F" w14:textId="7A13B151" w:rsidR="00F11A36" w:rsidRPr="00F11A36" w:rsidRDefault="00F11A36" w:rsidP="00F11A36">
      <w:pPr>
        <w:pStyle w:val="af"/>
        <w:numPr>
          <w:ilvl w:val="0"/>
          <w:numId w:val="3"/>
        </w:numPr>
        <w:spacing w:line="360" w:lineRule="auto"/>
        <w:rPr>
          <w:rFonts w:ascii="Gisha" w:hAnsi="Gisha" w:cs="Gisha"/>
          <w:sz w:val="24"/>
          <w:szCs w:val="24"/>
          <w:rtl/>
        </w:rPr>
      </w:pPr>
      <w:r w:rsidRPr="00F11A36">
        <w:rPr>
          <w:rFonts w:ascii="Gisha" w:hAnsi="Gisha" w:cs="Gisha"/>
          <w:sz w:val="24"/>
          <w:szCs w:val="24"/>
          <w:rtl/>
        </w:rPr>
        <w:t>בן-אריה, א'. (2006). המצוקה פנים רבות לה: על התפתחות תפיסת המצוקה בישראל. ביטחון סוציאלי 72, 39-58.</w:t>
      </w:r>
    </w:p>
    <w:p w14:paraId="58EF3CBC" w14:textId="77777777" w:rsidR="00394D07" w:rsidRDefault="00394D07" w:rsidP="00394D07">
      <w:pPr>
        <w:spacing w:line="360" w:lineRule="auto"/>
        <w:rPr>
          <w:rFonts w:ascii="Gisha" w:hAnsi="Gisha" w:cs="Gisha"/>
          <w:b/>
          <w:bCs/>
          <w:sz w:val="24"/>
          <w:szCs w:val="24"/>
          <w:rtl/>
        </w:rPr>
      </w:pPr>
    </w:p>
    <w:p w14:paraId="0832A9B7" w14:textId="0D816D0B" w:rsidR="00394D07" w:rsidRDefault="00394D07" w:rsidP="00165E2A">
      <w:pPr>
        <w:spacing w:line="360" w:lineRule="auto"/>
        <w:rPr>
          <w:rFonts w:ascii="Gisha" w:hAnsi="Gisha" w:cs="Gisha"/>
          <w:b/>
          <w:bCs/>
          <w:sz w:val="24"/>
          <w:szCs w:val="24"/>
          <w:rtl/>
        </w:rPr>
      </w:pPr>
      <w:r>
        <w:rPr>
          <w:rFonts w:ascii="Gisha" w:hAnsi="Gisha" w:cs="Gisha"/>
          <w:b/>
          <w:bCs/>
          <w:sz w:val="24"/>
          <w:szCs w:val="24"/>
          <w:rtl/>
        </w:rPr>
        <w:t xml:space="preserve">שיעור שני: 26.10.20 </w:t>
      </w:r>
      <w:r w:rsidR="00165E2A">
        <w:rPr>
          <w:rFonts w:ascii="Gisha" w:hAnsi="Gisha" w:cs="Gisha"/>
          <w:b/>
          <w:bCs/>
          <w:sz w:val="24"/>
          <w:szCs w:val="24"/>
          <w:rtl/>
        </w:rPr>
        <w:t>–</w:t>
      </w:r>
      <w:r>
        <w:rPr>
          <w:rFonts w:ascii="Gisha" w:hAnsi="Gisha" w:cs="Gisha"/>
          <w:b/>
          <w:bCs/>
          <w:sz w:val="24"/>
          <w:szCs w:val="24"/>
          <w:rtl/>
        </w:rPr>
        <w:t xml:space="preserve"> </w:t>
      </w:r>
      <w:r w:rsidR="00165E2A">
        <w:rPr>
          <w:rFonts w:ascii="Gisha" w:hAnsi="Gisha" w:cs="Gisha" w:hint="cs"/>
          <w:b/>
          <w:bCs/>
          <w:sz w:val="24"/>
          <w:szCs w:val="24"/>
          <w:rtl/>
        </w:rPr>
        <w:t>חובת הדיווח ו</w:t>
      </w:r>
      <w:r w:rsidRPr="00394D07">
        <w:rPr>
          <w:rFonts w:ascii="Gisha" w:hAnsi="Gisha" w:cs="Gisha"/>
          <w:b/>
          <w:bCs/>
          <w:sz w:val="24"/>
          <w:szCs w:val="24"/>
          <w:rtl/>
        </w:rPr>
        <w:t>חוק הנוער טיפול והשגחה</w:t>
      </w:r>
      <w:r w:rsidR="00165E2A">
        <w:rPr>
          <w:rFonts w:ascii="Gisha" w:hAnsi="Gisha" w:cs="Gisha" w:hint="cs"/>
          <w:b/>
          <w:bCs/>
          <w:sz w:val="24"/>
          <w:szCs w:val="24"/>
          <w:rtl/>
        </w:rPr>
        <w:t>.</w:t>
      </w:r>
    </w:p>
    <w:p w14:paraId="1AA583AF" w14:textId="2D02DDF0" w:rsidR="00394D07" w:rsidRPr="00C14F00" w:rsidRDefault="00394D07" w:rsidP="00394D07">
      <w:pPr>
        <w:spacing w:line="360" w:lineRule="auto"/>
        <w:rPr>
          <w:rFonts w:ascii="Gisha" w:hAnsi="Gisha" w:cs="Gisha"/>
          <w:sz w:val="24"/>
          <w:szCs w:val="24"/>
          <w:u w:val="single"/>
          <w:rtl/>
        </w:rPr>
      </w:pPr>
      <w:r w:rsidRPr="00C14F00">
        <w:rPr>
          <w:rFonts w:ascii="Gisha" w:hAnsi="Gisha" w:cs="Gisha"/>
          <w:sz w:val="24"/>
          <w:szCs w:val="24"/>
          <w:u w:val="single"/>
          <w:rtl/>
        </w:rPr>
        <w:t>קריאת חובה:</w:t>
      </w:r>
    </w:p>
    <w:p w14:paraId="62090A84" w14:textId="32AA3CFA" w:rsidR="00F11A36" w:rsidRPr="001A2B7D" w:rsidRDefault="001A2B7D" w:rsidP="00F11A36">
      <w:pPr>
        <w:pStyle w:val="af"/>
        <w:numPr>
          <w:ilvl w:val="0"/>
          <w:numId w:val="3"/>
        </w:numPr>
        <w:spacing w:line="360" w:lineRule="auto"/>
        <w:rPr>
          <w:rFonts w:ascii="Gisha" w:hAnsi="Gisha" w:cs="Gisha"/>
          <w:sz w:val="24"/>
          <w:szCs w:val="24"/>
          <w:rtl/>
        </w:rPr>
      </w:pPr>
      <w:r w:rsidRPr="001A2B7D">
        <w:rPr>
          <w:rFonts w:ascii="Gisha" w:hAnsi="Gisha" w:cs="Gisha" w:hint="cs"/>
          <w:sz w:val="24"/>
          <w:szCs w:val="24"/>
          <w:rtl/>
        </w:rPr>
        <w:t xml:space="preserve">קדמן, י. </w:t>
      </w:r>
      <w:r w:rsidR="00F11A36" w:rsidRPr="001A2B7D">
        <w:rPr>
          <w:rFonts w:ascii="Gisha" w:hAnsi="Gisha" w:cs="Gisha"/>
          <w:sz w:val="24"/>
          <w:szCs w:val="24"/>
          <w:rtl/>
        </w:rPr>
        <w:t>במותה ציוותה לילדים רבים את החיים: חובת הדיווח על עבירות בילדים – רקע, סקירה ומהות</w:t>
      </w:r>
      <w:r w:rsidRPr="001A2B7D">
        <w:rPr>
          <w:rFonts w:ascii="Gisha" w:hAnsi="Gisha" w:cs="Gisha" w:hint="cs"/>
          <w:sz w:val="24"/>
          <w:szCs w:val="24"/>
          <w:rtl/>
        </w:rPr>
        <w:t xml:space="preserve">. בתוך: משפחה במשפט ג-ד, </w:t>
      </w:r>
      <w:proofErr w:type="spellStart"/>
      <w:r w:rsidRPr="001A2B7D">
        <w:rPr>
          <w:rFonts w:ascii="Gisha" w:hAnsi="Gisha" w:cs="Gisha" w:hint="cs"/>
          <w:sz w:val="24"/>
          <w:szCs w:val="24"/>
          <w:rtl/>
        </w:rPr>
        <w:t>התשס"ט</w:t>
      </w:r>
      <w:proofErr w:type="spellEnd"/>
      <w:r w:rsidRPr="001A2B7D">
        <w:rPr>
          <w:rFonts w:ascii="Gisha" w:hAnsi="Gisha" w:cs="Gisha" w:hint="cs"/>
          <w:sz w:val="24"/>
          <w:szCs w:val="24"/>
          <w:rtl/>
        </w:rPr>
        <w:t xml:space="preserve"> </w:t>
      </w:r>
      <w:r w:rsidRPr="001A2B7D">
        <w:rPr>
          <w:rFonts w:ascii="Gisha" w:hAnsi="Gisha" w:cs="Gisha"/>
          <w:sz w:val="24"/>
          <w:szCs w:val="24"/>
          <w:rtl/>
        </w:rPr>
        <w:t>–</w:t>
      </w:r>
      <w:r w:rsidRPr="001A2B7D">
        <w:rPr>
          <w:rFonts w:ascii="Gisha" w:hAnsi="Gisha" w:cs="Gisha" w:hint="cs"/>
          <w:sz w:val="24"/>
          <w:szCs w:val="24"/>
          <w:rtl/>
        </w:rPr>
        <w:t xml:space="preserve"> </w:t>
      </w:r>
      <w:proofErr w:type="spellStart"/>
      <w:r w:rsidRPr="001A2B7D">
        <w:rPr>
          <w:rFonts w:ascii="Gisha" w:hAnsi="Gisha" w:cs="Gisha" w:hint="cs"/>
          <w:sz w:val="24"/>
          <w:szCs w:val="24"/>
          <w:rtl/>
        </w:rPr>
        <w:t>התש"ע</w:t>
      </w:r>
      <w:proofErr w:type="spellEnd"/>
      <w:r w:rsidRPr="001A2B7D">
        <w:rPr>
          <w:rFonts w:ascii="Gisha" w:hAnsi="Gisha" w:cs="Gisha" w:hint="cs"/>
          <w:sz w:val="24"/>
          <w:szCs w:val="24"/>
          <w:rtl/>
        </w:rPr>
        <w:t>.</w:t>
      </w:r>
    </w:p>
    <w:p w14:paraId="7525D2B3" w14:textId="77777777" w:rsidR="00F11A36" w:rsidRPr="00C14F00" w:rsidRDefault="00394D07" w:rsidP="00394D07">
      <w:pPr>
        <w:spacing w:line="360" w:lineRule="auto"/>
        <w:rPr>
          <w:rFonts w:ascii="Gisha" w:hAnsi="Gisha" w:cs="Gisha"/>
          <w:sz w:val="24"/>
          <w:szCs w:val="24"/>
          <w:u w:val="single"/>
          <w:rtl/>
        </w:rPr>
      </w:pPr>
      <w:r w:rsidRPr="00C14F00">
        <w:rPr>
          <w:rFonts w:ascii="Gisha" w:hAnsi="Gisha" w:cs="Gisha"/>
          <w:sz w:val="24"/>
          <w:szCs w:val="24"/>
          <w:u w:val="single"/>
          <w:rtl/>
        </w:rPr>
        <w:t>קריאת רשות:</w:t>
      </w:r>
      <w:r w:rsidR="00F11A36" w:rsidRPr="00C14F00">
        <w:rPr>
          <w:u w:val="single"/>
          <w:rtl/>
        </w:rPr>
        <w:t xml:space="preserve"> </w:t>
      </w:r>
    </w:p>
    <w:p w14:paraId="36C1156E" w14:textId="74A3F62E" w:rsidR="00394D07" w:rsidRDefault="00F11A36" w:rsidP="00F22323">
      <w:pPr>
        <w:pStyle w:val="af"/>
        <w:numPr>
          <w:ilvl w:val="0"/>
          <w:numId w:val="3"/>
        </w:numPr>
        <w:spacing w:before="240" w:after="0" w:line="360" w:lineRule="auto"/>
        <w:rPr>
          <w:rFonts w:ascii="Gisha" w:hAnsi="Gisha" w:cs="Gisha"/>
          <w:b/>
          <w:bCs/>
          <w:sz w:val="24"/>
          <w:szCs w:val="24"/>
        </w:rPr>
      </w:pPr>
      <w:r w:rsidRPr="00F11A36">
        <w:rPr>
          <w:rFonts w:ascii="Gisha" w:hAnsi="Gisha" w:cs="Gisha"/>
          <w:sz w:val="24"/>
          <w:szCs w:val="24"/>
          <w:rtl/>
        </w:rPr>
        <w:t xml:space="preserve">גולדשטיין, ש' ולאור, ר'. (2007). היבטים רב תרבותיים בחובת הדיווח ובאיתורם של ילדים נפגעי התעללות והזנחה. בתוך: ד. הורוביץ, י. בן יהודה </w:t>
      </w:r>
      <w:proofErr w:type="spellStart"/>
      <w:r w:rsidRPr="00F11A36">
        <w:rPr>
          <w:rFonts w:ascii="Gisha" w:hAnsi="Gisha" w:cs="Gisha"/>
          <w:sz w:val="24"/>
          <w:szCs w:val="24"/>
          <w:rtl/>
        </w:rPr>
        <w:t>ומ.חובב</w:t>
      </w:r>
      <w:proofErr w:type="spellEnd"/>
      <w:r w:rsidRPr="00F11A36">
        <w:rPr>
          <w:rFonts w:ascii="Gisha" w:hAnsi="Gisha" w:cs="Gisha"/>
          <w:sz w:val="24"/>
          <w:szCs w:val="24"/>
          <w:rtl/>
        </w:rPr>
        <w:t xml:space="preserve"> (עורכים), התעללות והזנחה של ילדים בישראל (</w:t>
      </w:r>
      <w:proofErr w:type="spellStart"/>
      <w:r w:rsidRPr="00F11A36">
        <w:rPr>
          <w:rFonts w:ascii="Gisha" w:hAnsi="Gisha" w:cs="Gisha"/>
          <w:sz w:val="24"/>
          <w:szCs w:val="24"/>
          <w:rtl/>
        </w:rPr>
        <w:t>עמ</w:t>
      </w:r>
      <w:proofErr w:type="spellEnd"/>
      <w:r w:rsidRPr="00F11A36">
        <w:rPr>
          <w:rFonts w:ascii="Gisha" w:hAnsi="Gisha" w:cs="Gisha"/>
          <w:sz w:val="24"/>
          <w:szCs w:val="24"/>
          <w:rtl/>
        </w:rPr>
        <w:t xml:space="preserve">. 995-1007). ירושלים: </w:t>
      </w:r>
      <w:proofErr w:type="spellStart"/>
      <w:r w:rsidRPr="00F11A36">
        <w:rPr>
          <w:rFonts w:ascii="Gisha" w:hAnsi="Gisha" w:cs="Gisha"/>
          <w:sz w:val="24"/>
          <w:szCs w:val="24"/>
          <w:rtl/>
        </w:rPr>
        <w:t>אש"לים</w:t>
      </w:r>
      <w:proofErr w:type="spellEnd"/>
      <w:r w:rsidRPr="00F11A36">
        <w:rPr>
          <w:rFonts w:ascii="Gisha" w:hAnsi="Gisha" w:cs="Gisha"/>
          <w:sz w:val="24"/>
          <w:szCs w:val="24"/>
          <w:rtl/>
        </w:rPr>
        <w:t>.</w:t>
      </w:r>
    </w:p>
    <w:p w14:paraId="5128320E" w14:textId="77777777" w:rsidR="00F11A36" w:rsidRPr="00F11A36" w:rsidRDefault="00F11A36" w:rsidP="00F11A36">
      <w:pPr>
        <w:pStyle w:val="af"/>
        <w:spacing w:before="240" w:after="0" w:line="360" w:lineRule="auto"/>
        <w:rPr>
          <w:rFonts w:ascii="Gisha" w:hAnsi="Gisha" w:cs="Gisha"/>
          <w:b/>
          <w:bCs/>
          <w:sz w:val="24"/>
          <w:szCs w:val="24"/>
          <w:rtl/>
        </w:rPr>
      </w:pPr>
    </w:p>
    <w:p w14:paraId="461FCC90" w14:textId="667A48C0" w:rsidR="00394D07" w:rsidRDefault="00394D07" w:rsidP="00394D07">
      <w:pPr>
        <w:spacing w:before="240" w:after="0" w:line="360" w:lineRule="auto"/>
        <w:rPr>
          <w:rFonts w:ascii="Gisha" w:hAnsi="Gisha" w:cs="Gisha"/>
          <w:b/>
          <w:bCs/>
          <w:sz w:val="24"/>
          <w:szCs w:val="24"/>
          <w:rtl/>
        </w:rPr>
      </w:pPr>
      <w:r>
        <w:rPr>
          <w:rFonts w:ascii="Gisha" w:hAnsi="Gisha" w:cs="Gisha"/>
          <w:b/>
          <w:bCs/>
          <w:sz w:val="24"/>
          <w:szCs w:val="24"/>
          <w:rtl/>
        </w:rPr>
        <w:t>שיעור שלישי: 2.11.20</w:t>
      </w:r>
      <w:r w:rsidR="00F11A36">
        <w:rPr>
          <w:rFonts w:ascii="Gisha" w:hAnsi="Gisha" w:cs="Gisha" w:hint="cs"/>
          <w:sz w:val="24"/>
          <w:szCs w:val="24"/>
          <w:rtl/>
        </w:rPr>
        <w:t xml:space="preserve"> </w:t>
      </w:r>
      <w:r w:rsidR="00611069">
        <w:rPr>
          <w:rFonts w:ascii="Gisha" w:hAnsi="Gisha" w:cs="Gisha"/>
          <w:sz w:val="24"/>
          <w:szCs w:val="24"/>
          <w:rtl/>
        </w:rPr>
        <w:t>–</w:t>
      </w:r>
      <w:r w:rsidR="00F11A36">
        <w:rPr>
          <w:rFonts w:ascii="Gisha" w:hAnsi="Gisha" w:cs="Gisha" w:hint="cs"/>
          <w:sz w:val="24"/>
          <w:szCs w:val="24"/>
          <w:rtl/>
        </w:rPr>
        <w:t xml:space="preserve"> </w:t>
      </w:r>
      <w:r w:rsidR="00611069">
        <w:rPr>
          <w:rFonts w:ascii="Gisha" w:hAnsi="Gisha" w:cs="Gisha" w:hint="cs"/>
          <w:b/>
          <w:bCs/>
          <w:sz w:val="24"/>
          <w:szCs w:val="24"/>
          <w:rtl/>
        </w:rPr>
        <w:t>חסמים בדיווח.</w:t>
      </w:r>
    </w:p>
    <w:p w14:paraId="58BE121C" w14:textId="25682F58" w:rsidR="00611069" w:rsidRPr="00C14F00" w:rsidRDefault="00611069" w:rsidP="00394D07">
      <w:pPr>
        <w:spacing w:before="240" w:after="0" w:line="360" w:lineRule="auto"/>
        <w:rPr>
          <w:rFonts w:ascii="Gisha" w:hAnsi="Gisha" w:cs="Gisha"/>
          <w:sz w:val="24"/>
          <w:szCs w:val="24"/>
          <w:u w:val="single"/>
          <w:rtl/>
        </w:rPr>
      </w:pPr>
      <w:r w:rsidRPr="00C14F00">
        <w:rPr>
          <w:rFonts w:ascii="Gisha" w:hAnsi="Gisha" w:cs="Gisha" w:hint="cs"/>
          <w:sz w:val="24"/>
          <w:szCs w:val="24"/>
          <w:u w:val="single"/>
          <w:rtl/>
        </w:rPr>
        <w:t>קריאת חובה:</w:t>
      </w:r>
    </w:p>
    <w:p w14:paraId="45F55148" w14:textId="475C372D" w:rsidR="00611069" w:rsidRDefault="00611069" w:rsidP="00611069">
      <w:pPr>
        <w:pStyle w:val="af"/>
        <w:numPr>
          <w:ilvl w:val="0"/>
          <w:numId w:val="3"/>
        </w:numPr>
        <w:spacing w:line="360" w:lineRule="auto"/>
        <w:rPr>
          <w:rFonts w:ascii="Gisha" w:hAnsi="Gisha" w:cs="Gisha"/>
          <w:sz w:val="24"/>
          <w:szCs w:val="24"/>
        </w:rPr>
      </w:pPr>
      <w:r>
        <w:rPr>
          <w:rFonts w:ascii="Gisha" w:hAnsi="Gisha" w:cs="Gisha"/>
          <w:sz w:val="24"/>
          <w:szCs w:val="24"/>
          <w:rtl/>
        </w:rPr>
        <w:t xml:space="preserve">יחיעם, ה. </w:t>
      </w:r>
      <w:proofErr w:type="spellStart"/>
      <w:r>
        <w:rPr>
          <w:rFonts w:ascii="Gisha" w:hAnsi="Gisha" w:cs="Gisha"/>
          <w:sz w:val="24"/>
          <w:szCs w:val="24"/>
          <w:rtl/>
        </w:rPr>
        <w:t>ושלז</w:t>
      </w:r>
      <w:proofErr w:type="spellEnd"/>
      <w:r>
        <w:rPr>
          <w:rFonts w:ascii="Gisha" w:hAnsi="Gisha" w:cs="Gisha"/>
          <w:sz w:val="24"/>
          <w:szCs w:val="24"/>
          <w:rtl/>
        </w:rPr>
        <w:t xml:space="preserve">, א. (2019). מגדל בבל – חסמים לדיווח ולעבודה רב-מקצועית אצל רופאים. נקודת מפגש, 16, </w:t>
      </w:r>
      <w:r>
        <w:rPr>
          <w:rFonts w:ascii="Gisha" w:hAnsi="Gisha" w:cs="Gisha" w:hint="cs"/>
          <w:sz w:val="24"/>
          <w:szCs w:val="24"/>
          <w:rtl/>
        </w:rPr>
        <w:t>47-44.</w:t>
      </w:r>
    </w:p>
    <w:p w14:paraId="28ED068E" w14:textId="19910E66" w:rsidR="00611069" w:rsidRDefault="00611069" w:rsidP="00611069">
      <w:pPr>
        <w:pStyle w:val="af"/>
        <w:numPr>
          <w:ilvl w:val="0"/>
          <w:numId w:val="3"/>
        </w:numPr>
        <w:spacing w:before="240" w:after="0" w:line="360" w:lineRule="auto"/>
        <w:rPr>
          <w:rFonts w:ascii="Gisha" w:hAnsi="Gisha" w:cs="Gisha"/>
          <w:b/>
          <w:bCs/>
          <w:sz w:val="24"/>
          <w:szCs w:val="24"/>
        </w:rPr>
      </w:pPr>
      <w:r>
        <w:rPr>
          <w:rFonts w:ascii="Gisha" w:hAnsi="Gisha" w:cs="Gisha" w:hint="cs"/>
          <w:sz w:val="24"/>
          <w:szCs w:val="24"/>
          <w:rtl/>
        </w:rPr>
        <w:t>אופיר, ע. (2018). סקר: חצי מהציבור לא ידווח במקרה של חשד להתעללות בילדים. נקודת מפגש, 19, 20-16.</w:t>
      </w:r>
    </w:p>
    <w:p w14:paraId="1F177A39" w14:textId="77777777" w:rsidR="00BD4E96" w:rsidRDefault="00BD4E96" w:rsidP="00611069">
      <w:pPr>
        <w:spacing w:before="240" w:after="0" w:line="360" w:lineRule="auto"/>
        <w:ind w:left="360"/>
        <w:rPr>
          <w:rFonts w:ascii="Gisha" w:hAnsi="Gisha" w:cs="Gisha"/>
          <w:sz w:val="24"/>
          <w:szCs w:val="24"/>
          <w:u w:val="single"/>
          <w:rtl/>
        </w:rPr>
      </w:pPr>
    </w:p>
    <w:p w14:paraId="615180C6" w14:textId="77777777" w:rsidR="00BD4E96" w:rsidRDefault="00BD4E96" w:rsidP="00611069">
      <w:pPr>
        <w:spacing w:before="240" w:after="0" w:line="360" w:lineRule="auto"/>
        <w:ind w:left="360"/>
        <w:rPr>
          <w:rFonts w:ascii="Gisha" w:hAnsi="Gisha" w:cs="Gisha"/>
          <w:sz w:val="24"/>
          <w:szCs w:val="24"/>
          <w:u w:val="single"/>
          <w:rtl/>
        </w:rPr>
      </w:pPr>
    </w:p>
    <w:p w14:paraId="77172A8C" w14:textId="62B8A9A8" w:rsidR="00611069" w:rsidRPr="00C14F00" w:rsidRDefault="00611069" w:rsidP="00611069">
      <w:pPr>
        <w:spacing w:before="240" w:after="0" w:line="360" w:lineRule="auto"/>
        <w:ind w:left="360"/>
        <w:rPr>
          <w:rFonts w:ascii="Gisha" w:hAnsi="Gisha" w:cs="Gisha"/>
          <w:sz w:val="24"/>
          <w:szCs w:val="24"/>
          <w:u w:val="single"/>
          <w:rtl/>
        </w:rPr>
      </w:pPr>
      <w:r w:rsidRPr="00C14F00">
        <w:rPr>
          <w:rFonts w:ascii="Gisha" w:hAnsi="Gisha" w:cs="Gisha" w:hint="cs"/>
          <w:sz w:val="24"/>
          <w:szCs w:val="24"/>
          <w:u w:val="single"/>
          <w:rtl/>
        </w:rPr>
        <w:lastRenderedPageBreak/>
        <w:t>קריאת רשות:</w:t>
      </w:r>
    </w:p>
    <w:p w14:paraId="7C5263FB" w14:textId="500F1026" w:rsidR="00611069" w:rsidRDefault="00611069" w:rsidP="00611069">
      <w:pPr>
        <w:pStyle w:val="af"/>
        <w:numPr>
          <w:ilvl w:val="0"/>
          <w:numId w:val="3"/>
        </w:numPr>
        <w:spacing w:before="240" w:after="0" w:line="360" w:lineRule="auto"/>
        <w:rPr>
          <w:rFonts w:ascii="Gisha" w:hAnsi="Gisha" w:cs="Gisha"/>
          <w:sz w:val="24"/>
          <w:szCs w:val="24"/>
        </w:rPr>
      </w:pPr>
      <w:r w:rsidRPr="00611069">
        <w:rPr>
          <w:rFonts w:ascii="Gisha" w:hAnsi="Gisha" w:cs="Gisha" w:hint="cs"/>
          <w:sz w:val="24"/>
          <w:szCs w:val="24"/>
          <w:rtl/>
        </w:rPr>
        <w:t xml:space="preserve">בנבנישתי, ר. ושמיד, ה. (2010). </w:t>
      </w:r>
      <w:proofErr w:type="spellStart"/>
      <w:r w:rsidRPr="00611069">
        <w:rPr>
          <w:rFonts w:ascii="Gisha" w:hAnsi="Gisha" w:cs="Gisha" w:hint="cs"/>
          <w:sz w:val="24"/>
          <w:szCs w:val="24"/>
          <w:rtl/>
        </w:rPr>
        <w:t>עמדותה</w:t>
      </w:r>
      <w:proofErr w:type="spellEnd"/>
      <w:r w:rsidRPr="00611069">
        <w:rPr>
          <w:rFonts w:ascii="Gisha" w:hAnsi="Gisha" w:cs="Gisha" w:hint="cs"/>
          <w:sz w:val="24"/>
          <w:szCs w:val="24"/>
          <w:rtl/>
        </w:rPr>
        <w:t xml:space="preserve"> ציבור בישראל כלפי פגיעה בילדים וכלפי הדיווח על התופעה. נקודת מפגש, 19, 44-40.</w:t>
      </w:r>
    </w:p>
    <w:p w14:paraId="03C47337" w14:textId="11C1AA73" w:rsidR="00394D07" w:rsidRDefault="00611069" w:rsidP="00446A3C">
      <w:pPr>
        <w:pStyle w:val="af"/>
        <w:numPr>
          <w:ilvl w:val="0"/>
          <w:numId w:val="3"/>
        </w:numPr>
        <w:spacing w:before="240" w:after="0" w:line="360" w:lineRule="auto"/>
      </w:pPr>
      <w:r w:rsidRPr="00611069">
        <w:rPr>
          <w:rFonts w:ascii="Gisha" w:hAnsi="Gisha" w:cs="Gisha" w:hint="cs"/>
          <w:sz w:val="24"/>
          <w:szCs w:val="24"/>
          <w:rtl/>
        </w:rPr>
        <w:t>פולק-כהן, כ. (2016). מעטפת הגנה על אנשי מקצוע שדיווחו על התעללות בילדים. נקודת מפגש, 1</w:t>
      </w:r>
      <w:r>
        <w:rPr>
          <w:rFonts w:hint="cs"/>
          <w:rtl/>
        </w:rPr>
        <w:t xml:space="preserve">9, </w:t>
      </w:r>
      <w:r w:rsidR="005641D1">
        <w:rPr>
          <w:rFonts w:hint="cs"/>
          <w:rtl/>
        </w:rPr>
        <w:t>31-28.</w:t>
      </w:r>
    </w:p>
    <w:p w14:paraId="4DB4ADF5" w14:textId="1297D350" w:rsidR="005641D1" w:rsidRDefault="005641D1" w:rsidP="005641D1">
      <w:pPr>
        <w:spacing w:before="240" w:after="0" w:line="360" w:lineRule="auto"/>
        <w:rPr>
          <w:rtl/>
        </w:rPr>
      </w:pPr>
    </w:p>
    <w:p w14:paraId="3F9435D3" w14:textId="3216D83D" w:rsidR="005641D1" w:rsidRDefault="005641D1" w:rsidP="005641D1">
      <w:pPr>
        <w:spacing w:before="240" w:after="0" w:line="360" w:lineRule="auto"/>
        <w:rPr>
          <w:rFonts w:ascii="Gisha" w:hAnsi="Gisha" w:cs="Gisha"/>
          <w:b/>
          <w:bCs/>
          <w:sz w:val="24"/>
          <w:szCs w:val="24"/>
          <w:rtl/>
        </w:rPr>
      </w:pPr>
      <w:r>
        <w:rPr>
          <w:rFonts w:ascii="Gisha" w:hAnsi="Gisha" w:cs="Gisha"/>
          <w:b/>
          <w:bCs/>
          <w:sz w:val="24"/>
          <w:szCs w:val="24"/>
          <w:rtl/>
        </w:rPr>
        <w:t xml:space="preserve">שיעור </w:t>
      </w:r>
      <w:r>
        <w:rPr>
          <w:rFonts w:ascii="Gisha" w:hAnsi="Gisha" w:cs="Gisha" w:hint="cs"/>
          <w:b/>
          <w:bCs/>
          <w:sz w:val="24"/>
          <w:szCs w:val="24"/>
          <w:rtl/>
        </w:rPr>
        <w:t>רביעי</w:t>
      </w:r>
      <w:r>
        <w:rPr>
          <w:rFonts w:ascii="Gisha" w:hAnsi="Gisha" w:cs="Gisha"/>
          <w:b/>
          <w:bCs/>
          <w:sz w:val="24"/>
          <w:szCs w:val="24"/>
          <w:rtl/>
        </w:rPr>
        <w:t xml:space="preserve">: </w:t>
      </w:r>
      <w:r>
        <w:rPr>
          <w:rFonts w:ascii="Gisha" w:hAnsi="Gisha" w:cs="Gisha" w:hint="cs"/>
          <w:b/>
          <w:bCs/>
          <w:sz w:val="24"/>
          <w:szCs w:val="24"/>
          <w:rtl/>
        </w:rPr>
        <w:t>9</w:t>
      </w:r>
      <w:r>
        <w:rPr>
          <w:rFonts w:ascii="Gisha" w:hAnsi="Gisha" w:cs="Gisha"/>
          <w:b/>
          <w:bCs/>
          <w:sz w:val="24"/>
          <w:szCs w:val="24"/>
          <w:rtl/>
        </w:rPr>
        <w:t>.11.20</w:t>
      </w:r>
      <w:r>
        <w:rPr>
          <w:rFonts w:ascii="Gisha" w:hAnsi="Gisha" w:cs="Gisha" w:hint="cs"/>
          <w:sz w:val="24"/>
          <w:szCs w:val="24"/>
          <w:rtl/>
        </w:rPr>
        <w:t xml:space="preserve"> </w:t>
      </w:r>
      <w:r>
        <w:rPr>
          <w:rFonts w:ascii="Gisha" w:hAnsi="Gisha" w:cs="Gisha"/>
          <w:sz w:val="24"/>
          <w:szCs w:val="24"/>
          <w:rtl/>
        </w:rPr>
        <w:t>–</w:t>
      </w:r>
      <w:r>
        <w:rPr>
          <w:rFonts w:ascii="Gisha" w:hAnsi="Gisha" w:cs="Gisha" w:hint="cs"/>
          <w:sz w:val="24"/>
          <w:szCs w:val="24"/>
          <w:rtl/>
        </w:rPr>
        <w:t xml:space="preserve"> </w:t>
      </w:r>
      <w:r>
        <w:rPr>
          <w:rFonts w:ascii="Gisha" w:hAnsi="Gisha" w:cs="Gisha" w:hint="cs"/>
          <w:b/>
          <w:bCs/>
          <w:sz w:val="24"/>
          <w:szCs w:val="24"/>
          <w:rtl/>
        </w:rPr>
        <w:t>השלכות של טראומה על הילד ועל הבריאות.</w:t>
      </w:r>
    </w:p>
    <w:p w14:paraId="31727746" w14:textId="3BEB4963" w:rsidR="005641D1" w:rsidRPr="00C14F00" w:rsidRDefault="005641D1" w:rsidP="005641D1">
      <w:pPr>
        <w:spacing w:before="240" w:after="0" w:line="360" w:lineRule="auto"/>
        <w:rPr>
          <w:rFonts w:ascii="Gisha" w:hAnsi="Gisha" w:cs="Gisha"/>
          <w:sz w:val="24"/>
          <w:szCs w:val="24"/>
          <w:u w:val="single"/>
          <w:rtl/>
        </w:rPr>
      </w:pPr>
      <w:r w:rsidRPr="00C14F00">
        <w:rPr>
          <w:rFonts w:ascii="Gisha" w:hAnsi="Gisha" w:cs="Gisha" w:hint="cs"/>
          <w:sz w:val="24"/>
          <w:szCs w:val="24"/>
          <w:u w:val="single"/>
          <w:rtl/>
        </w:rPr>
        <w:t>קריאת חובה:</w:t>
      </w:r>
    </w:p>
    <w:p w14:paraId="4C6B3913" w14:textId="65FA602A" w:rsidR="005641D1" w:rsidRDefault="005641D1" w:rsidP="005641D1">
      <w:pPr>
        <w:pStyle w:val="af"/>
        <w:numPr>
          <w:ilvl w:val="0"/>
          <w:numId w:val="3"/>
        </w:numPr>
        <w:spacing w:before="240" w:after="0" w:line="360" w:lineRule="auto"/>
        <w:rPr>
          <w:rFonts w:ascii="Gisha" w:hAnsi="Gisha" w:cs="Gisha"/>
          <w:b/>
          <w:bCs/>
          <w:sz w:val="24"/>
          <w:szCs w:val="24"/>
        </w:rPr>
      </w:pPr>
      <w:r w:rsidRPr="00C14F00">
        <w:rPr>
          <w:rFonts w:ascii="Gisha" w:hAnsi="Gisha" w:cs="Gisha" w:hint="cs"/>
          <w:sz w:val="24"/>
          <w:szCs w:val="24"/>
          <w:rtl/>
        </w:rPr>
        <w:t>צפייה בהרצאת טד -</w:t>
      </w:r>
      <w:r>
        <w:rPr>
          <w:rFonts w:ascii="Gisha" w:hAnsi="Gisha" w:cs="Gisha" w:hint="cs"/>
          <w:b/>
          <w:bCs/>
          <w:sz w:val="24"/>
          <w:szCs w:val="24"/>
          <w:rtl/>
        </w:rPr>
        <w:t xml:space="preserve"> </w:t>
      </w:r>
      <w:hyperlink r:id="rId7" w:history="1">
        <w:r w:rsidRPr="005641D1">
          <w:rPr>
            <w:rStyle w:val="Hyperlink"/>
            <w:rFonts w:ascii="Gisha" w:hAnsi="Gisha" w:cs="Gisha"/>
            <w:b/>
            <w:bCs/>
            <w:sz w:val="20"/>
            <w:szCs w:val="20"/>
          </w:rPr>
          <w:t>https://www.youtube.com/watch?v=95ovIJ3dsNk&amp;t=200s&amp;ab_channel=TED</w:t>
        </w:r>
      </w:hyperlink>
    </w:p>
    <w:p w14:paraId="514811E9" w14:textId="433FB3FA" w:rsidR="005641D1" w:rsidRDefault="005641D1" w:rsidP="005641D1">
      <w:pPr>
        <w:pStyle w:val="af"/>
        <w:numPr>
          <w:ilvl w:val="0"/>
          <w:numId w:val="3"/>
        </w:numPr>
        <w:bidi w:val="0"/>
        <w:spacing w:before="240" w:after="0" w:line="360" w:lineRule="auto"/>
        <w:rPr>
          <w:rFonts w:ascii="Gisha" w:hAnsi="Gisha" w:cs="Gisha"/>
          <w:sz w:val="24"/>
          <w:szCs w:val="24"/>
        </w:rPr>
      </w:pPr>
      <w:r w:rsidRPr="005641D1">
        <w:rPr>
          <w:rFonts w:ascii="Gisha" w:hAnsi="Gisha" w:cs="Gisha"/>
          <w:sz w:val="24"/>
          <w:szCs w:val="24"/>
        </w:rPr>
        <w:t>Van der Kolk, B. A. (2017). Developmental trauma disorder: toward a rational diagnosis for children with complex trauma histories. Psychiatric annals, 35(5), 401-408</w:t>
      </w:r>
      <w:r w:rsidRPr="005641D1">
        <w:rPr>
          <w:rFonts w:ascii="Gisha" w:hAnsi="Gisha" w:cs="Gisha"/>
          <w:sz w:val="24"/>
          <w:szCs w:val="24"/>
          <w:rtl/>
        </w:rPr>
        <w:t>.</w:t>
      </w:r>
    </w:p>
    <w:p w14:paraId="7DE868AA" w14:textId="2323D180" w:rsidR="005641D1" w:rsidRPr="00C14F00" w:rsidRDefault="005641D1" w:rsidP="005641D1">
      <w:pPr>
        <w:spacing w:before="240" w:after="0" w:line="360" w:lineRule="auto"/>
        <w:rPr>
          <w:rFonts w:ascii="Gisha" w:hAnsi="Gisha" w:cs="Gisha"/>
          <w:sz w:val="24"/>
          <w:szCs w:val="24"/>
          <w:u w:val="single"/>
          <w:rtl/>
        </w:rPr>
      </w:pPr>
      <w:r w:rsidRPr="00C14F00">
        <w:rPr>
          <w:rFonts w:ascii="Gisha" w:hAnsi="Gisha" w:cs="Gisha" w:hint="cs"/>
          <w:sz w:val="24"/>
          <w:szCs w:val="24"/>
          <w:u w:val="single"/>
          <w:rtl/>
        </w:rPr>
        <w:t>קריאת רשות:</w:t>
      </w:r>
    </w:p>
    <w:p w14:paraId="3028E05C" w14:textId="7856D2D7" w:rsidR="005641D1" w:rsidRDefault="005641D1" w:rsidP="005641D1">
      <w:pPr>
        <w:pStyle w:val="af"/>
        <w:numPr>
          <w:ilvl w:val="0"/>
          <w:numId w:val="3"/>
        </w:numPr>
        <w:bidi w:val="0"/>
        <w:spacing w:before="240" w:after="0" w:line="360" w:lineRule="auto"/>
        <w:rPr>
          <w:rFonts w:ascii="Gisha" w:hAnsi="Gisha" w:cs="Gisha"/>
          <w:sz w:val="24"/>
          <w:szCs w:val="24"/>
        </w:rPr>
      </w:pPr>
      <w:r w:rsidRPr="005641D1">
        <w:rPr>
          <w:rFonts w:ascii="Gisha" w:hAnsi="Gisha" w:cs="Gisha"/>
          <w:sz w:val="24"/>
          <w:szCs w:val="24"/>
        </w:rPr>
        <w:t>Bowlby, J. (1988). On knowing what you are not supposed to know and feeling what you are not supposed to feel. In J. Bowlby (Ed), A secure base: Parent-child</w:t>
      </w:r>
      <w:r>
        <w:rPr>
          <w:rFonts w:ascii="Gisha" w:hAnsi="Gisha" w:cs="Gisha"/>
          <w:sz w:val="24"/>
          <w:szCs w:val="24"/>
        </w:rPr>
        <w:t xml:space="preserve"> </w:t>
      </w:r>
      <w:r w:rsidRPr="005641D1">
        <w:rPr>
          <w:rFonts w:ascii="Gisha" w:hAnsi="Gisha" w:cs="Gisha"/>
          <w:sz w:val="24"/>
          <w:szCs w:val="24"/>
        </w:rPr>
        <w:t>attachments and healthy human development (pp. 99-118). New York: Basic Books</w:t>
      </w:r>
      <w:r>
        <w:rPr>
          <w:rFonts w:ascii="Gisha" w:hAnsi="Gisha" w:cs="Gisha"/>
          <w:sz w:val="24"/>
          <w:szCs w:val="24"/>
        </w:rPr>
        <w:t xml:space="preserve">. </w:t>
      </w:r>
    </w:p>
    <w:p w14:paraId="6CEBAD17" w14:textId="33D29C42" w:rsidR="005641D1" w:rsidRDefault="00C2473A" w:rsidP="00C2473A">
      <w:pPr>
        <w:pStyle w:val="af"/>
        <w:numPr>
          <w:ilvl w:val="0"/>
          <w:numId w:val="3"/>
        </w:numPr>
        <w:bidi w:val="0"/>
        <w:spacing w:before="240" w:after="0" w:line="360" w:lineRule="auto"/>
        <w:rPr>
          <w:rFonts w:ascii="Gisha" w:hAnsi="Gisha" w:cs="Gisha"/>
          <w:sz w:val="24"/>
          <w:szCs w:val="24"/>
        </w:rPr>
      </w:pPr>
      <w:proofErr w:type="spellStart"/>
      <w:r w:rsidRPr="00C2473A">
        <w:rPr>
          <w:rFonts w:ascii="Gisha" w:hAnsi="Gisha" w:cs="Gisha"/>
          <w:sz w:val="24"/>
          <w:szCs w:val="24"/>
        </w:rPr>
        <w:t>Kinniburgh</w:t>
      </w:r>
      <w:proofErr w:type="spellEnd"/>
      <w:r w:rsidRPr="00C2473A">
        <w:rPr>
          <w:rFonts w:ascii="Gisha" w:hAnsi="Gisha" w:cs="Gisha"/>
          <w:sz w:val="24"/>
          <w:szCs w:val="24"/>
        </w:rPr>
        <w:t xml:space="preserve">, K. J., </w:t>
      </w:r>
      <w:proofErr w:type="spellStart"/>
      <w:r w:rsidRPr="00C2473A">
        <w:rPr>
          <w:rFonts w:ascii="Gisha" w:hAnsi="Gisha" w:cs="Gisha"/>
          <w:sz w:val="24"/>
          <w:szCs w:val="24"/>
        </w:rPr>
        <w:t>Blaustein</w:t>
      </w:r>
      <w:proofErr w:type="spellEnd"/>
      <w:r w:rsidRPr="00C2473A">
        <w:rPr>
          <w:rFonts w:ascii="Gisha" w:hAnsi="Gisha" w:cs="Gisha"/>
          <w:sz w:val="24"/>
          <w:szCs w:val="24"/>
        </w:rPr>
        <w:t>, M., Spinazzola, J., &amp; Van der Kolk, B. A. (2017). Attachment, Self-Regulation, and Competency: A comprehensive intervention framework for children with complex trauma. Psychiatric annals, 35(5), 424-430.</w:t>
      </w:r>
      <w:r w:rsidRPr="00C2473A">
        <w:rPr>
          <w:rFonts w:ascii="Gisha" w:hAnsi="Gisha" w:cs="Gisha"/>
          <w:sz w:val="24"/>
          <w:szCs w:val="24"/>
          <w:rtl/>
        </w:rPr>
        <w:t>‏</w:t>
      </w:r>
    </w:p>
    <w:p w14:paraId="06F25BA8" w14:textId="7126C031" w:rsidR="00C2473A" w:rsidRDefault="00C2473A" w:rsidP="00C2473A">
      <w:pPr>
        <w:spacing w:before="240" w:after="0" w:line="360" w:lineRule="auto"/>
        <w:rPr>
          <w:rFonts w:ascii="Gisha" w:hAnsi="Gisha" w:cs="Gisha"/>
          <w:b/>
          <w:bCs/>
          <w:sz w:val="24"/>
          <w:szCs w:val="24"/>
          <w:rtl/>
        </w:rPr>
      </w:pPr>
      <w:r>
        <w:rPr>
          <w:rFonts w:ascii="Gisha" w:hAnsi="Gisha" w:cs="Gisha"/>
          <w:b/>
          <w:bCs/>
          <w:sz w:val="24"/>
          <w:szCs w:val="24"/>
          <w:rtl/>
        </w:rPr>
        <w:t xml:space="preserve">שיעור </w:t>
      </w:r>
      <w:r>
        <w:rPr>
          <w:rFonts w:ascii="Gisha" w:hAnsi="Gisha" w:cs="Gisha" w:hint="cs"/>
          <w:b/>
          <w:bCs/>
          <w:sz w:val="24"/>
          <w:szCs w:val="24"/>
          <w:rtl/>
        </w:rPr>
        <w:t>חמישי</w:t>
      </w:r>
      <w:r>
        <w:rPr>
          <w:rFonts w:ascii="Gisha" w:hAnsi="Gisha" w:cs="Gisha"/>
          <w:b/>
          <w:bCs/>
          <w:sz w:val="24"/>
          <w:szCs w:val="24"/>
          <w:rtl/>
        </w:rPr>
        <w:t xml:space="preserve">: </w:t>
      </w:r>
      <w:r>
        <w:rPr>
          <w:rFonts w:ascii="Gisha" w:hAnsi="Gisha" w:cs="Gisha" w:hint="cs"/>
          <w:b/>
          <w:bCs/>
          <w:sz w:val="24"/>
          <w:szCs w:val="24"/>
          <w:rtl/>
        </w:rPr>
        <w:t>16</w:t>
      </w:r>
      <w:r>
        <w:rPr>
          <w:rFonts w:ascii="Gisha" w:hAnsi="Gisha" w:cs="Gisha"/>
          <w:b/>
          <w:bCs/>
          <w:sz w:val="24"/>
          <w:szCs w:val="24"/>
          <w:rtl/>
        </w:rPr>
        <w:t>.11.20</w:t>
      </w:r>
      <w:r>
        <w:rPr>
          <w:rFonts w:ascii="Gisha" w:hAnsi="Gisha" w:cs="Gisha" w:hint="cs"/>
          <w:sz w:val="24"/>
          <w:szCs w:val="24"/>
          <w:rtl/>
        </w:rPr>
        <w:t xml:space="preserve"> </w:t>
      </w:r>
      <w:r>
        <w:rPr>
          <w:rFonts w:ascii="Gisha" w:hAnsi="Gisha" w:cs="Gisha"/>
          <w:sz w:val="24"/>
          <w:szCs w:val="24"/>
          <w:rtl/>
        </w:rPr>
        <w:t>–</w:t>
      </w:r>
      <w:r>
        <w:rPr>
          <w:rFonts w:ascii="Gisha" w:hAnsi="Gisha" w:cs="Gisha" w:hint="cs"/>
          <w:sz w:val="24"/>
          <w:szCs w:val="24"/>
          <w:rtl/>
        </w:rPr>
        <w:t xml:space="preserve"> </w:t>
      </w:r>
      <w:r>
        <w:rPr>
          <w:rFonts w:ascii="Gisha" w:hAnsi="Gisha" w:cs="Gisha" w:hint="cs"/>
          <w:b/>
          <w:bCs/>
          <w:sz w:val="24"/>
          <w:szCs w:val="24"/>
          <w:rtl/>
        </w:rPr>
        <w:t xml:space="preserve">השלכות של פגיעות פיזיות ומיניות </w:t>
      </w:r>
      <w:r>
        <w:rPr>
          <w:rFonts w:ascii="Gisha" w:hAnsi="Gisha" w:cs="Gisha"/>
          <w:b/>
          <w:bCs/>
          <w:sz w:val="24"/>
          <w:szCs w:val="24"/>
          <w:rtl/>
        </w:rPr>
        <w:t>–</w:t>
      </w:r>
      <w:r>
        <w:rPr>
          <w:rFonts w:ascii="Gisha" w:hAnsi="Gisha" w:cs="Gisha" w:hint="cs"/>
          <w:b/>
          <w:bCs/>
          <w:sz w:val="24"/>
          <w:szCs w:val="24"/>
          <w:rtl/>
        </w:rPr>
        <w:t xml:space="preserve"> ההיבט הרגשי.</w:t>
      </w:r>
    </w:p>
    <w:p w14:paraId="52A59F6E" w14:textId="4E02F787" w:rsidR="00C14F00" w:rsidRDefault="00C2473A" w:rsidP="00C14F00">
      <w:pPr>
        <w:spacing w:before="240" w:after="0" w:line="360" w:lineRule="auto"/>
        <w:rPr>
          <w:rFonts w:ascii="Gisha" w:hAnsi="Gisha" w:cs="Gisha"/>
          <w:sz w:val="24"/>
          <w:szCs w:val="24"/>
          <w:rtl/>
        </w:rPr>
      </w:pPr>
      <w:r w:rsidRPr="00C14F00">
        <w:rPr>
          <w:rFonts w:ascii="Gisha" w:hAnsi="Gisha" w:cs="Gisha" w:hint="cs"/>
          <w:sz w:val="24"/>
          <w:szCs w:val="24"/>
          <w:u w:val="single"/>
          <w:rtl/>
        </w:rPr>
        <w:t>קריאת חובה:</w:t>
      </w:r>
    </w:p>
    <w:p w14:paraId="472FAC56" w14:textId="6F5BF61C" w:rsidR="005641D1" w:rsidRPr="00C14F00" w:rsidRDefault="00C2473A" w:rsidP="00C14F00">
      <w:pPr>
        <w:pStyle w:val="af"/>
        <w:numPr>
          <w:ilvl w:val="0"/>
          <w:numId w:val="3"/>
        </w:numPr>
        <w:spacing w:before="240" w:after="0" w:line="360" w:lineRule="auto"/>
        <w:rPr>
          <w:rFonts w:ascii="Gisha" w:hAnsi="Gisha" w:cs="Gisha"/>
          <w:sz w:val="24"/>
          <w:szCs w:val="24"/>
        </w:rPr>
      </w:pPr>
      <w:r w:rsidRPr="00C14F00">
        <w:rPr>
          <w:rFonts w:ascii="Gisha" w:hAnsi="Gisha" w:cs="Gisha"/>
          <w:sz w:val="24"/>
          <w:szCs w:val="24"/>
          <w:rtl/>
        </w:rPr>
        <w:t>בן-אמיתי, ג. (2007). השלכות נפשיות של התעללות בילדים ומתבגרים. בתוך: הורוביץ, ד., ובן-יהודה, י. וחובב, מ. (עורכים), התעללות והזנחה של ילדים בישראל (עמ' 536 - 565). ירושלים: אשלים.</w:t>
      </w:r>
    </w:p>
    <w:p w14:paraId="3CB7E875" w14:textId="19C776BD" w:rsidR="00C2473A" w:rsidRDefault="00C2473A" w:rsidP="00C2473A">
      <w:pPr>
        <w:spacing w:before="240" w:after="0" w:line="360" w:lineRule="auto"/>
        <w:rPr>
          <w:rFonts w:ascii="Gisha" w:hAnsi="Gisha" w:cs="Gisha"/>
          <w:b/>
          <w:bCs/>
          <w:sz w:val="24"/>
          <w:szCs w:val="24"/>
          <w:rtl/>
        </w:rPr>
      </w:pPr>
      <w:r>
        <w:rPr>
          <w:rFonts w:ascii="Gisha" w:hAnsi="Gisha" w:cs="Gisha" w:hint="cs"/>
          <w:b/>
          <w:bCs/>
          <w:sz w:val="24"/>
          <w:szCs w:val="24"/>
          <w:rtl/>
        </w:rPr>
        <w:lastRenderedPageBreak/>
        <w:t xml:space="preserve">שיעור שישי: 23.11.20 </w:t>
      </w:r>
      <w:r>
        <w:rPr>
          <w:rFonts w:ascii="Gisha" w:hAnsi="Gisha" w:cs="Gisha"/>
          <w:b/>
          <w:bCs/>
          <w:sz w:val="24"/>
          <w:szCs w:val="24"/>
          <w:rtl/>
        </w:rPr>
        <w:t>–</w:t>
      </w:r>
      <w:r>
        <w:rPr>
          <w:rFonts w:ascii="Gisha" w:hAnsi="Gisha" w:cs="Gisha" w:hint="cs"/>
          <w:b/>
          <w:bCs/>
          <w:sz w:val="24"/>
          <w:szCs w:val="24"/>
          <w:rtl/>
        </w:rPr>
        <w:t xml:space="preserve"> האכלה ואכילה </w:t>
      </w:r>
      <w:r>
        <w:rPr>
          <w:rFonts w:ascii="Gisha" w:hAnsi="Gisha" w:cs="Gisha"/>
          <w:b/>
          <w:bCs/>
          <w:sz w:val="24"/>
          <w:szCs w:val="24"/>
          <w:rtl/>
        </w:rPr>
        <w:t>–</w:t>
      </w:r>
      <w:r>
        <w:rPr>
          <w:rFonts w:ascii="Gisha" w:hAnsi="Gisha" w:cs="Gisha" w:hint="cs"/>
          <w:b/>
          <w:bCs/>
          <w:sz w:val="24"/>
          <w:szCs w:val="24"/>
          <w:rtl/>
        </w:rPr>
        <w:t xml:space="preserve"> היבטים תפקודיים של תזונה בראי התעללות והזנחה בילדים.</w:t>
      </w:r>
    </w:p>
    <w:p w14:paraId="1422FC1E" w14:textId="31BC60FC" w:rsidR="00C2473A" w:rsidRPr="00C14F00" w:rsidRDefault="00C2473A" w:rsidP="00C2473A">
      <w:pPr>
        <w:spacing w:before="240" w:after="0" w:line="360" w:lineRule="auto"/>
        <w:rPr>
          <w:rFonts w:ascii="Gisha" w:hAnsi="Gisha" w:cs="Gisha"/>
          <w:sz w:val="24"/>
          <w:szCs w:val="24"/>
          <w:u w:val="single"/>
          <w:rtl/>
        </w:rPr>
      </w:pPr>
      <w:r w:rsidRPr="00C14F00">
        <w:rPr>
          <w:rFonts w:ascii="Gisha" w:hAnsi="Gisha" w:cs="Gisha" w:hint="cs"/>
          <w:sz w:val="24"/>
          <w:szCs w:val="24"/>
          <w:u w:val="single"/>
          <w:rtl/>
        </w:rPr>
        <w:t>קריאת חובה תעלה בהמשך.</w:t>
      </w:r>
    </w:p>
    <w:p w14:paraId="36E42C1E" w14:textId="77777777" w:rsidR="00BD4E96" w:rsidRDefault="00BD4E96" w:rsidP="00C2473A">
      <w:pPr>
        <w:spacing w:before="240" w:after="0" w:line="360" w:lineRule="auto"/>
        <w:rPr>
          <w:rFonts w:ascii="Gisha" w:hAnsi="Gisha" w:cs="Gisha"/>
          <w:b/>
          <w:bCs/>
          <w:sz w:val="24"/>
          <w:szCs w:val="24"/>
          <w:rtl/>
        </w:rPr>
      </w:pPr>
    </w:p>
    <w:p w14:paraId="36C4729C" w14:textId="18F9815B" w:rsidR="00C2473A" w:rsidRDefault="00C2473A" w:rsidP="00C2473A">
      <w:pPr>
        <w:spacing w:before="240" w:after="0" w:line="360" w:lineRule="auto"/>
        <w:rPr>
          <w:rFonts w:ascii="Gisha" w:hAnsi="Gisha" w:cs="Gisha"/>
          <w:b/>
          <w:bCs/>
          <w:sz w:val="24"/>
          <w:szCs w:val="24"/>
          <w:rtl/>
        </w:rPr>
      </w:pPr>
      <w:r>
        <w:rPr>
          <w:rFonts w:ascii="Gisha" w:hAnsi="Gisha" w:cs="Gisha" w:hint="cs"/>
          <w:b/>
          <w:bCs/>
          <w:sz w:val="24"/>
          <w:szCs w:val="24"/>
          <w:rtl/>
        </w:rPr>
        <w:t xml:space="preserve">שיעור שביעי: 30.11.20 </w:t>
      </w:r>
      <w:r>
        <w:rPr>
          <w:rFonts w:ascii="Gisha" w:hAnsi="Gisha" w:cs="Gisha"/>
          <w:b/>
          <w:bCs/>
          <w:sz w:val="24"/>
          <w:szCs w:val="24"/>
          <w:rtl/>
        </w:rPr>
        <w:t>–</w:t>
      </w:r>
      <w:r>
        <w:rPr>
          <w:rFonts w:ascii="Gisha" w:hAnsi="Gisha" w:cs="Gisha" w:hint="cs"/>
          <w:b/>
          <w:bCs/>
          <w:sz w:val="24"/>
          <w:szCs w:val="24"/>
          <w:rtl/>
        </w:rPr>
        <w:t xml:space="preserve"> הפרעה בוויסות חושי וילדים נפגעי התעללות והזנחה.</w:t>
      </w:r>
    </w:p>
    <w:p w14:paraId="77EADED5" w14:textId="356EFF05" w:rsidR="00C2473A" w:rsidRPr="00C14F00" w:rsidRDefault="00C2473A" w:rsidP="00C2473A">
      <w:pPr>
        <w:spacing w:before="240" w:after="0" w:line="360" w:lineRule="auto"/>
        <w:rPr>
          <w:rFonts w:ascii="Gisha" w:hAnsi="Gisha" w:cs="Gisha"/>
          <w:sz w:val="24"/>
          <w:szCs w:val="24"/>
          <w:u w:val="single"/>
          <w:rtl/>
        </w:rPr>
      </w:pPr>
      <w:r w:rsidRPr="00C14F00">
        <w:rPr>
          <w:rFonts w:ascii="Gisha" w:hAnsi="Gisha" w:cs="Gisha" w:hint="cs"/>
          <w:sz w:val="24"/>
          <w:szCs w:val="24"/>
          <w:u w:val="single"/>
          <w:rtl/>
        </w:rPr>
        <w:t>קריאת חובה:</w:t>
      </w:r>
    </w:p>
    <w:p w14:paraId="7E3A2054" w14:textId="2ECB7CD5" w:rsidR="00C2473A" w:rsidRDefault="00C2473A" w:rsidP="00C2473A">
      <w:pPr>
        <w:pStyle w:val="af"/>
        <w:numPr>
          <w:ilvl w:val="0"/>
          <w:numId w:val="3"/>
        </w:numPr>
        <w:bidi w:val="0"/>
        <w:spacing w:before="240" w:after="0" w:line="360" w:lineRule="auto"/>
        <w:rPr>
          <w:rFonts w:ascii="Gisha" w:hAnsi="Gisha" w:cs="Gisha"/>
          <w:sz w:val="24"/>
          <w:szCs w:val="24"/>
        </w:rPr>
      </w:pPr>
      <w:r w:rsidRPr="00C2473A">
        <w:rPr>
          <w:rFonts w:ascii="Gisha" w:hAnsi="Gisha" w:cs="Gisha"/>
          <w:sz w:val="24"/>
          <w:szCs w:val="24"/>
        </w:rPr>
        <w:t>Howard, A. R. H., Lynch, A. K., Call, C. D., &amp; Cross, D. R. (2020). Sensory processing in children with a history of maltreatment: an occupational therapy perspective. Vulnerable Children and Youth Studies, 15(1), 60-67</w:t>
      </w:r>
      <w:r w:rsidRPr="00C2473A">
        <w:rPr>
          <w:rFonts w:ascii="Gisha" w:hAnsi="Gisha" w:cs="Gisha"/>
          <w:sz w:val="24"/>
          <w:szCs w:val="24"/>
          <w:rtl/>
        </w:rPr>
        <w:t>.‏</w:t>
      </w:r>
    </w:p>
    <w:p w14:paraId="4F80B27F" w14:textId="0E00AD35" w:rsidR="00C2473A" w:rsidRPr="00C14F00" w:rsidRDefault="00C2473A" w:rsidP="00C2473A">
      <w:pPr>
        <w:spacing w:before="240" w:after="0" w:line="360" w:lineRule="auto"/>
        <w:rPr>
          <w:rFonts w:ascii="Gisha" w:hAnsi="Gisha" w:cs="Gisha"/>
          <w:sz w:val="24"/>
          <w:szCs w:val="24"/>
          <w:u w:val="single"/>
          <w:rtl/>
          <w:lang w:val="en-GB"/>
        </w:rPr>
      </w:pPr>
      <w:r w:rsidRPr="00C14F00">
        <w:rPr>
          <w:rFonts w:ascii="Gisha" w:hAnsi="Gisha" w:cs="Gisha" w:hint="cs"/>
          <w:sz w:val="24"/>
          <w:szCs w:val="24"/>
          <w:u w:val="single"/>
          <w:rtl/>
          <w:lang w:val="en-GB"/>
        </w:rPr>
        <w:t>קריאת רשות:</w:t>
      </w:r>
    </w:p>
    <w:p w14:paraId="4B016FB8" w14:textId="43BFDD9D" w:rsidR="00C2473A" w:rsidRPr="00C2473A" w:rsidRDefault="00C2473A" w:rsidP="00C2473A">
      <w:pPr>
        <w:pStyle w:val="af"/>
        <w:numPr>
          <w:ilvl w:val="0"/>
          <w:numId w:val="3"/>
        </w:numPr>
        <w:bidi w:val="0"/>
        <w:spacing w:before="240" w:after="0" w:line="360" w:lineRule="auto"/>
        <w:rPr>
          <w:rFonts w:ascii="Gisha" w:hAnsi="Gisha" w:cs="Gisha"/>
          <w:sz w:val="24"/>
          <w:szCs w:val="24"/>
          <w:rtl/>
        </w:rPr>
      </w:pPr>
      <w:r w:rsidRPr="00C2473A">
        <w:rPr>
          <w:rFonts w:ascii="Gisha" w:hAnsi="Gisha" w:cs="Gisha"/>
          <w:sz w:val="24"/>
          <w:szCs w:val="24"/>
        </w:rPr>
        <w:t xml:space="preserve">Warner, E., </w:t>
      </w:r>
      <w:proofErr w:type="spellStart"/>
      <w:r w:rsidRPr="00C2473A">
        <w:rPr>
          <w:rFonts w:ascii="Gisha" w:hAnsi="Gisha" w:cs="Gisha"/>
          <w:sz w:val="24"/>
          <w:szCs w:val="24"/>
        </w:rPr>
        <w:t>Koomar</w:t>
      </w:r>
      <w:proofErr w:type="spellEnd"/>
      <w:r w:rsidRPr="00C2473A">
        <w:rPr>
          <w:rFonts w:ascii="Gisha" w:hAnsi="Gisha" w:cs="Gisha"/>
          <w:sz w:val="24"/>
          <w:szCs w:val="24"/>
        </w:rPr>
        <w:t xml:space="preserve">, J., </w:t>
      </w:r>
      <w:proofErr w:type="spellStart"/>
      <w:r w:rsidRPr="00C2473A">
        <w:rPr>
          <w:rFonts w:ascii="Gisha" w:hAnsi="Gisha" w:cs="Gisha"/>
          <w:sz w:val="24"/>
          <w:szCs w:val="24"/>
        </w:rPr>
        <w:t>Lary</w:t>
      </w:r>
      <w:proofErr w:type="spellEnd"/>
      <w:r w:rsidRPr="00C2473A">
        <w:rPr>
          <w:rFonts w:ascii="Gisha" w:hAnsi="Gisha" w:cs="Gisha"/>
          <w:sz w:val="24"/>
          <w:szCs w:val="24"/>
        </w:rPr>
        <w:t>, B., &amp; Cook, A. (2013). Can the body change the score? Application of sensory modulation principles in the treatment of traumatized adolescents in residential settings. Journal of Family Violence, 28(7), 729-738</w:t>
      </w:r>
      <w:r w:rsidRPr="00C2473A">
        <w:rPr>
          <w:rFonts w:ascii="Gisha" w:hAnsi="Gisha" w:cs="Gisha"/>
          <w:sz w:val="24"/>
          <w:szCs w:val="24"/>
          <w:rtl/>
        </w:rPr>
        <w:t>.‏</w:t>
      </w:r>
    </w:p>
    <w:p w14:paraId="2359D60C" w14:textId="77777777" w:rsidR="00C2473A" w:rsidRDefault="00C2473A" w:rsidP="00C2473A">
      <w:pPr>
        <w:spacing w:before="240" w:after="0" w:line="360" w:lineRule="auto"/>
        <w:rPr>
          <w:rFonts w:ascii="Gisha" w:hAnsi="Gisha" w:cs="Gisha"/>
          <w:b/>
          <w:bCs/>
          <w:sz w:val="24"/>
          <w:szCs w:val="24"/>
          <w:rtl/>
        </w:rPr>
      </w:pPr>
    </w:p>
    <w:p w14:paraId="16D07BAD" w14:textId="64093543" w:rsidR="00C2473A" w:rsidRDefault="00C2473A" w:rsidP="00BD4E96">
      <w:pPr>
        <w:spacing w:before="240" w:after="0" w:line="360" w:lineRule="auto"/>
        <w:rPr>
          <w:rFonts w:ascii="Gisha" w:hAnsi="Gisha" w:cs="Gisha"/>
          <w:b/>
          <w:bCs/>
          <w:sz w:val="24"/>
          <w:szCs w:val="24"/>
          <w:rtl/>
        </w:rPr>
      </w:pPr>
      <w:r>
        <w:rPr>
          <w:rFonts w:ascii="Gisha" w:hAnsi="Gisha" w:cs="Gisha" w:hint="cs"/>
          <w:b/>
          <w:bCs/>
          <w:sz w:val="24"/>
          <w:szCs w:val="24"/>
          <w:rtl/>
        </w:rPr>
        <w:t xml:space="preserve">שיעור שמיני: 7.12.20 </w:t>
      </w:r>
      <w:r>
        <w:rPr>
          <w:rFonts w:ascii="Gisha" w:hAnsi="Gisha" w:cs="Gisha"/>
          <w:b/>
          <w:bCs/>
          <w:sz w:val="24"/>
          <w:szCs w:val="24"/>
          <w:rtl/>
        </w:rPr>
        <w:t>–</w:t>
      </w:r>
      <w:r>
        <w:rPr>
          <w:rFonts w:ascii="Gisha" w:hAnsi="Gisha" w:cs="Gisha" w:hint="cs"/>
          <w:b/>
          <w:bCs/>
          <w:sz w:val="24"/>
          <w:szCs w:val="24"/>
          <w:rtl/>
        </w:rPr>
        <w:t xml:space="preserve"> ילדים עם צרכים מיוחדים </w:t>
      </w:r>
      <w:r>
        <w:rPr>
          <w:rFonts w:ascii="Gisha" w:hAnsi="Gisha" w:cs="Gisha"/>
          <w:b/>
          <w:bCs/>
          <w:sz w:val="24"/>
          <w:szCs w:val="24"/>
          <w:rtl/>
        </w:rPr>
        <w:t>–</w:t>
      </w:r>
      <w:r>
        <w:rPr>
          <w:rFonts w:ascii="Gisha" w:hAnsi="Gisha" w:cs="Gisha" w:hint="cs"/>
          <w:b/>
          <w:bCs/>
          <w:sz w:val="24"/>
          <w:szCs w:val="24"/>
          <w:rtl/>
        </w:rPr>
        <w:t xml:space="preserve"> קבוצה בסיכון</w:t>
      </w:r>
      <w:r w:rsidR="00BD4E96">
        <w:rPr>
          <w:rFonts w:ascii="Gisha" w:hAnsi="Gisha" w:cs="Gisha" w:hint="cs"/>
          <w:b/>
          <w:bCs/>
          <w:sz w:val="24"/>
          <w:szCs w:val="24"/>
          <w:rtl/>
        </w:rPr>
        <w:t>.</w:t>
      </w:r>
    </w:p>
    <w:p w14:paraId="012FA2BF" w14:textId="58B4DB4D" w:rsidR="00C2473A" w:rsidRPr="00C14F00" w:rsidRDefault="00C2473A" w:rsidP="00C2473A">
      <w:pPr>
        <w:spacing w:before="240" w:after="0" w:line="360" w:lineRule="auto"/>
        <w:rPr>
          <w:rFonts w:ascii="Gisha" w:hAnsi="Gisha" w:cs="Gisha"/>
          <w:sz w:val="24"/>
          <w:szCs w:val="24"/>
          <w:u w:val="single"/>
          <w:rtl/>
        </w:rPr>
      </w:pPr>
      <w:r w:rsidRPr="00C14F00">
        <w:rPr>
          <w:rFonts w:ascii="Gisha" w:hAnsi="Gisha" w:cs="Gisha" w:hint="cs"/>
          <w:sz w:val="24"/>
          <w:szCs w:val="24"/>
          <w:u w:val="single"/>
          <w:rtl/>
        </w:rPr>
        <w:t>קריאת חובה:</w:t>
      </w:r>
    </w:p>
    <w:p w14:paraId="2D4E083E" w14:textId="25C9B035" w:rsidR="00C2473A" w:rsidRPr="00C2473A" w:rsidRDefault="00C2473A" w:rsidP="00C2473A">
      <w:pPr>
        <w:pStyle w:val="af"/>
        <w:numPr>
          <w:ilvl w:val="0"/>
          <w:numId w:val="3"/>
        </w:numPr>
        <w:spacing w:before="240" w:after="0" w:line="360" w:lineRule="auto"/>
        <w:rPr>
          <w:rFonts w:ascii="Gisha" w:hAnsi="Gisha" w:cs="Gisha"/>
          <w:b/>
          <w:bCs/>
          <w:sz w:val="24"/>
          <w:szCs w:val="24"/>
        </w:rPr>
      </w:pPr>
      <w:r>
        <w:rPr>
          <w:rFonts w:ascii="Gisha" w:hAnsi="Gisha" w:cs="Gisha" w:hint="cs"/>
          <w:sz w:val="24"/>
          <w:szCs w:val="24"/>
          <w:rtl/>
        </w:rPr>
        <w:t>מורלי שגיב, ד. (2017). לא גזירת גורל, פגיעה והתעמרות באנשים עם מוגבלות. נקודת מפגש, 17, 11-7.</w:t>
      </w:r>
    </w:p>
    <w:p w14:paraId="4579AE81" w14:textId="5D01C525" w:rsidR="00C2473A" w:rsidRPr="00C14F00" w:rsidRDefault="00C2473A" w:rsidP="00C2473A">
      <w:pPr>
        <w:spacing w:before="240" w:after="0" w:line="360" w:lineRule="auto"/>
        <w:rPr>
          <w:rFonts w:ascii="Gisha" w:hAnsi="Gisha" w:cs="Gisha"/>
          <w:sz w:val="24"/>
          <w:szCs w:val="24"/>
          <w:u w:val="single"/>
          <w:rtl/>
        </w:rPr>
      </w:pPr>
      <w:r w:rsidRPr="00C14F00">
        <w:rPr>
          <w:rFonts w:ascii="Gisha" w:hAnsi="Gisha" w:cs="Gisha" w:hint="cs"/>
          <w:sz w:val="24"/>
          <w:szCs w:val="24"/>
          <w:u w:val="single"/>
          <w:rtl/>
        </w:rPr>
        <w:t>קריאת רשות:</w:t>
      </w:r>
    </w:p>
    <w:p w14:paraId="228CFBA2" w14:textId="3F019E27" w:rsidR="00C14F00" w:rsidRPr="001E13A5" w:rsidRDefault="001E13A5" w:rsidP="001E13A5">
      <w:pPr>
        <w:pStyle w:val="af"/>
        <w:numPr>
          <w:ilvl w:val="0"/>
          <w:numId w:val="3"/>
        </w:numPr>
        <w:spacing w:before="240" w:after="0" w:line="360" w:lineRule="auto"/>
        <w:rPr>
          <w:rFonts w:ascii="Gisha" w:hAnsi="Gisha" w:cs="Gisha"/>
          <w:sz w:val="24"/>
          <w:szCs w:val="24"/>
          <w:rtl/>
        </w:rPr>
      </w:pPr>
      <w:r>
        <w:rPr>
          <w:rFonts w:ascii="Gisha" w:hAnsi="Gisha" w:cs="Gisha" w:hint="cs"/>
          <w:sz w:val="24"/>
          <w:szCs w:val="24"/>
          <w:rtl/>
        </w:rPr>
        <w:t xml:space="preserve">מרום, מ. </w:t>
      </w:r>
      <w:proofErr w:type="spellStart"/>
      <w:r>
        <w:rPr>
          <w:rFonts w:ascii="Gisha" w:hAnsi="Gisha" w:cs="Gisha" w:hint="cs"/>
          <w:sz w:val="24"/>
          <w:szCs w:val="24"/>
          <w:rtl/>
        </w:rPr>
        <w:t>וחודטוב</w:t>
      </w:r>
      <w:proofErr w:type="spellEnd"/>
      <w:r>
        <w:rPr>
          <w:rFonts w:ascii="Gisha" w:hAnsi="Gisha" w:cs="Gisha" w:hint="cs"/>
          <w:sz w:val="24"/>
          <w:szCs w:val="24"/>
          <w:rtl/>
        </w:rPr>
        <w:t xml:space="preserve">, ב. (2007). ילדים ונוער עם מוגבלויות בסיכון. </w:t>
      </w:r>
      <w:r w:rsidRPr="00C14F00">
        <w:rPr>
          <w:rFonts w:ascii="Gisha" w:hAnsi="Gisha" w:cs="Gisha"/>
          <w:sz w:val="24"/>
          <w:szCs w:val="24"/>
          <w:rtl/>
        </w:rPr>
        <w:t xml:space="preserve">בתוך: הורוביץ, ד., ובן-יהודה, י. וחובב, מ. (עורכים), התעללות והזנחה של ילדים בישראל (עמ' </w:t>
      </w:r>
      <w:r>
        <w:rPr>
          <w:rFonts w:ascii="Gisha" w:hAnsi="Gisha" w:cs="Gisha" w:hint="cs"/>
          <w:sz w:val="24"/>
          <w:szCs w:val="24"/>
          <w:rtl/>
        </w:rPr>
        <w:t>826-857</w:t>
      </w:r>
      <w:r w:rsidRPr="00C14F00">
        <w:rPr>
          <w:rFonts w:ascii="Gisha" w:hAnsi="Gisha" w:cs="Gisha"/>
          <w:sz w:val="24"/>
          <w:szCs w:val="24"/>
          <w:rtl/>
        </w:rPr>
        <w:t>). ירושלים: אשלים.</w:t>
      </w:r>
    </w:p>
    <w:p w14:paraId="10436729" w14:textId="07DAAF66" w:rsidR="00C14F00" w:rsidRPr="00C14F00" w:rsidRDefault="00C14F00" w:rsidP="00C14F00">
      <w:pPr>
        <w:spacing w:before="240" w:after="0" w:line="360" w:lineRule="auto"/>
        <w:rPr>
          <w:rFonts w:ascii="Gisha" w:hAnsi="Gisha" w:cs="Gisha"/>
          <w:b/>
          <w:bCs/>
          <w:sz w:val="24"/>
          <w:szCs w:val="24"/>
          <w:rtl/>
        </w:rPr>
      </w:pPr>
      <w:r w:rsidRPr="00C14F00">
        <w:rPr>
          <w:rFonts w:ascii="Gisha" w:hAnsi="Gisha" w:cs="Gisha" w:hint="cs"/>
          <w:b/>
          <w:bCs/>
          <w:sz w:val="24"/>
          <w:szCs w:val="24"/>
          <w:rtl/>
        </w:rPr>
        <w:t xml:space="preserve">שיעור תשיעי: 14.12.20 </w:t>
      </w:r>
      <w:r w:rsidRPr="00C14F00">
        <w:rPr>
          <w:rFonts w:ascii="Gisha" w:hAnsi="Gisha" w:cs="Gisha"/>
          <w:b/>
          <w:bCs/>
          <w:sz w:val="24"/>
          <w:szCs w:val="24"/>
          <w:rtl/>
        </w:rPr>
        <w:t>–</w:t>
      </w:r>
      <w:r w:rsidRPr="00C14F00">
        <w:rPr>
          <w:rFonts w:ascii="Gisha" w:hAnsi="Gisha" w:cs="Gisha" w:hint="cs"/>
          <w:b/>
          <w:bCs/>
          <w:sz w:val="24"/>
          <w:szCs w:val="24"/>
          <w:rtl/>
        </w:rPr>
        <w:t xml:space="preserve"> הפרעות אכילה והקשר בינן לבין פגיעה בילדים. </w:t>
      </w:r>
    </w:p>
    <w:p w14:paraId="6B878EDB" w14:textId="0A8880C2" w:rsidR="00C14F00" w:rsidRPr="00C14F00" w:rsidRDefault="00C14F00" w:rsidP="00C14F00">
      <w:pPr>
        <w:spacing w:before="240" w:after="0" w:line="360" w:lineRule="auto"/>
        <w:rPr>
          <w:rFonts w:ascii="Gisha" w:hAnsi="Gisha" w:cs="Gisha"/>
          <w:sz w:val="24"/>
          <w:szCs w:val="24"/>
          <w:u w:val="single"/>
          <w:rtl/>
        </w:rPr>
      </w:pPr>
      <w:r w:rsidRPr="00C14F00">
        <w:rPr>
          <w:rFonts w:ascii="Gisha" w:hAnsi="Gisha" w:cs="Gisha" w:hint="cs"/>
          <w:sz w:val="24"/>
          <w:szCs w:val="24"/>
          <w:u w:val="single"/>
          <w:rtl/>
        </w:rPr>
        <w:lastRenderedPageBreak/>
        <w:t>קריאת חובה:</w:t>
      </w:r>
    </w:p>
    <w:p w14:paraId="35AF78CC" w14:textId="5F69DCDE" w:rsidR="005641D1" w:rsidRDefault="005641D1" w:rsidP="00C14F00">
      <w:pPr>
        <w:pStyle w:val="af"/>
        <w:numPr>
          <w:ilvl w:val="0"/>
          <w:numId w:val="3"/>
        </w:numPr>
        <w:bidi w:val="0"/>
        <w:spacing w:before="240" w:after="0" w:line="360" w:lineRule="auto"/>
        <w:rPr>
          <w:rFonts w:ascii="Gisha" w:hAnsi="Gisha" w:cs="Gisha"/>
          <w:b/>
          <w:bCs/>
          <w:sz w:val="24"/>
          <w:szCs w:val="24"/>
        </w:rPr>
      </w:pPr>
      <w:r w:rsidRPr="00C14F00">
        <w:rPr>
          <w:rFonts w:ascii="Gisha" w:hAnsi="Gisha" w:cs="Gisha"/>
          <w:sz w:val="24"/>
          <w:szCs w:val="24"/>
        </w:rPr>
        <w:t>Afifi, T. O., Sareen, J., Fortier, J., Taillieu, T., Turner, S., Cheung, K., &amp; Henriksen, C. A. (2017). Child maltreatment and eating disorders among men and women in adulthood: Results from a nationally representative United States sample. International journal of eating disorders, 50(11), 1281-1296</w:t>
      </w:r>
      <w:r w:rsidRPr="005641D1">
        <w:rPr>
          <w:rFonts w:ascii="Gisha" w:hAnsi="Gisha" w:cs="Gisha"/>
          <w:b/>
          <w:bCs/>
          <w:sz w:val="24"/>
          <w:szCs w:val="24"/>
          <w:rtl/>
        </w:rPr>
        <w:t>.</w:t>
      </w:r>
    </w:p>
    <w:p w14:paraId="7B4B1653" w14:textId="77777777" w:rsidR="00C14F00" w:rsidRPr="00C14F00" w:rsidRDefault="00C14F00" w:rsidP="00C14F00">
      <w:pPr>
        <w:bidi w:val="0"/>
        <w:spacing w:before="240" w:after="0" w:line="360" w:lineRule="auto"/>
        <w:rPr>
          <w:rFonts w:ascii="Gisha" w:hAnsi="Gisha" w:cs="Gisha"/>
          <w:b/>
          <w:bCs/>
          <w:sz w:val="24"/>
          <w:szCs w:val="24"/>
          <w:rtl/>
        </w:rPr>
      </w:pPr>
    </w:p>
    <w:p w14:paraId="3161C2AD" w14:textId="210A9D4E" w:rsidR="00C14F00" w:rsidRDefault="00C14F00" w:rsidP="00507A4D">
      <w:pPr>
        <w:spacing w:before="240" w:after="0" w:line="480" w:lineRule="auto"/>
        <w:rPr>
          <w:rFonts w:ascii="Gisha" w:hAnsi="Gisha" w:cs="Gisha"/>
          <w:b/>
          <w:bCs/>
          <w:sz w:val="24"/>
          <w:szCs w:val="24"/>
          <w:rtl/>
        </w:rPr>
      </w:pPr>
      <w:r w:rsidRPr="00C14F00">
        <w:rPr>
          <w:rFonts w:ascii="Gisha" w:hAnsi="Gisha" w:cs="Gisha" w:hint="cs"/>
          <w:b/>
          <w:bCs/>
          <w:sz w:val="24"/>
          <w:szCs w:val="24"/>
          <w:rtl/>
        </w:rPr>
        <w:t xml:space="preserve">שיעור </w:t>
      </w:r>
      <w:r>
        <w:rPr>
          <w:rFonts w:ascii="Gisha" w:hAnsi="Gisha" w:cs="Gisha" w:hint="cs"/>
          <w:b/>
          <w:bCs/>
          <w:sz w:val="24"/>
          <w:szCs w:val="24"/>
          <w:rtl/>
        </w:rPr>
        <w:t>עשירי</w:t>
      </w:r>
      <w:r w:rsidRPr="00C14F00">
        <w:rPr>
          <w:rFonts w:ascii="Gisha" w:hAnsi="Gisha" w:cs="Gisha" w:hint="cs"/>
          <w:b/>
          <w:bCs/>
          <w:sz w:val="24"/>
          <w:szCs w:val="24"/>
          <w:rtl/>
        </w:rPr>
        <w:t xml:space="preserve">: </w:t>
      </w:r>
      <w:r>
        <w:rPr>
          <w:rFonts w:ascii="Gisha" w:hAnsi="Gisha" w:cs="Gisha" w:hint="cs"/>
          <w:b/>
          <w:bCs/>
          <w:sz w:val="24"/>
          <w:szCs w:val="24"/>
          <w:rtl/>
        </w:rPr>
        <w:t>21</w:t>
      </w:r>
      <w:r w:rsidRPr="00C14F00">
        <w:rPr>
          <w:rFonts w:ascii="Gisha" w:hAnsi="Gisha" w:cs="Gisha" w:hint="cs"/>
          <w:b/>
          <w:bCs/>
          <w:sz w:val="24"/>
          <w:szCs w:val="24"/>
          <w:rtl/>
        </w:rPr>
        <w:t xml:space="preserve">.12.20 </w:t>
      </w:r>
      <w:r w:rsidRPr="00C14F00">
        <w:rPr>
          <w:rFonts w:ascii="Gisha" w:hAnsi="Gisha" w:cs="Gisha"/>
          <w:b/>
          <w:bCs/>
          <w:sz w:val="24"/>
          <w:szCs w:val="24"/>
          <w:rtl/>
        </w:rPr>
        <w:t>–</w:t>
      </w:r>
      <w:r w:rsidRPr="00C14F00">
        <w:rPr>
          <w:rFonts w:ascii="Gisha" w:hAnsi="Gisha" w:cs="Gisha" w:hint="cs"/>
          <w:b/>
          <w:bCs/>
          <w:sz w:val="24"/>
          <w:szCs w:val="24"/>
          <w:rtl/>
        </w:rPr>
        <w:t xml:space="preserve"> הפרעות אכילה והקשר בינן לבין פגיעה בילדים. </w:t>
      </w:r>
    </w:p>
    <w:p w14:paraId="4BFA7670" w14:textId="2F417F3F" w:rsidR="00C14F00" w:rsidRDefault="00C14F00" w:rsidP="00507A4D">
      <w:pPr>
        <w:spacing w:before="240" w:after="0" w:line="480" w:lineRule="auto"/>
        <w:rPr>
          <w:rFonts w:ascii="Gisha" w:hAnsi="Gisha" w:cs="Gisha"/>
          <w:b/>
          <w:bCs/>
          <w:sz w:val="24"/>
          <w:szCs w:val="24"/>
          <w:rtl/>
        </w:rPr>
      </w:pPr>
      <w:r>
        <w:rPr>
          <w:rFonts w:ascii="Gisha" w:hAnsi="Gisha" w:cs="Gisha" w:hint="cs"/>
          <w:b/>
          <w:bCs/>
          <w:sz w:val="24"/>
          <w:szCs w:val="24"/>
          <w:rtl/>
        </w:rPr>
        <w:t xml:space="preserve">שיעורים אחד עשר + שנים עשר: 28.12.20 + 4.1.21 </w:t>
      </w:r>
      <w:r>
        <w:rPr>
          <w:rFonts w:ascii="Gisha" w:hAnsi="Gisha" w:cs="Gisha"/>
          <w:b/>
          <w:bCs/>
          <w:sz w:val="24"/>
          <w:szCs w:val="24"/>
          <w:rtl/>
        </w:rPr>
        <w:t>–</w:t>
      </w:r>
      <w:r>
        <w:rPr>
          <w:rFonts w:ascii="Gisha" w:hAnsi="Gisha" w:cs="Gisha" w:hint="cs"/>
          <w:b/>
          <w:bCs/>
          <w:sz w:val="24"/>
          <w:szCs w:val="24"/>
          <w:rtl/>
        </w:rPr>
        <w:t xml:space="preserve"> הצגת עבודות.</w:t>
      </w:r>
    </w:p>
    <w:p w14:paraId="2E1996E1" w14:textId="554ED2D1" w:rsidR="00C14F00" w:rsidRDefault="00C14F00" w:rsidP="00507A4D">
      <w:pPr>
        <w:spacing w:before="240" w:after="0" w:line="480" w:lineRule="auto"/>
        <w:rPr>
          <w:rFonts w:ascii="Gisha" w:hAnsi="Gisha" w:cs="Gisha"/>
          <w:b/>
          <w:bCs/>
          <w:sz w:val="24"/>
          <w:szCs w:val="24"/>
          <w:rtl/>
        </w:rPr>
      </w:pPr>
      <w:r>
        <w:rPr>
          <w:rFonts w:ascii="Gisha" w:hAnsi="Gisha" w:cs="Gisha" w:hint="cs"/>
          <w:b/>
          <w:bCs/>
          <w:sz w:val="24"/>
          <w:szCs w:val="24"/>
          <w:rtl/>
        </w:rPr>
        <w:t xml:space="preserve">שיעור שלוש עשרה: 11.1.21 </w:t>
      </w:r>
      <w:r>
        <w:rPr>
          <w:rFonts w:ascii="Gisha" w:hAnsi="Gisha" w:cs="Gisha"/>
          <w:b/>
          <w:bCs/>
          <w:sz w:val="24"/>
          <w:szCs w:val="24"/>
          <w:rtl/>
        </w:rPr>
        <w:t>–</w:t>
      </w:r>
      <w:r>
        <w:rPr>
          <w:rFonts w:ascii="Gisha" w:hAnsi="Gisha" w:cs="Gisha" w:hint="cs"/>
          <w:b/>
          <w:bCs/>
          <w:sz w:val="24"/>
          <w:szCs w:val="24"/>
          <w:rtl/>
        </w:rPr>
        <w:t xml:space="preserve"> ילדים עדים לאלימות. סרט + עדות.</w:t>
      </w:r>
    </w:p>
    <w:p w14:paraId="407A4686" w14:textId="2F9A28C9" w:rsidR="00C14F00" w:rsidRPr="00C14F00" w:rsidRDefault="00C14F00" w:rsidP="00C14F00">
      <w:pPr>
        <w:spacing w:before="240" w:after="0" w:line="360" w:lineRule="auto"/>
        <w:rPr>
          <w:rFonts w:ascii="Gisha" w:hAnsi="Gisha" w:cs="Gisha"/>
          <w:sz w:val="24"/>
          <w:szCs w:val="24"/>
          <w:u w:val="single"/>
          <w:rtl/>
        </w:rPr>
      </w:pPr>
      <w:r w:rsidRPr="00C14F00">
        <w:rPr>
          <w:rFonts w:ascii="Gisha" w:hAnsi="Gisha" w:cs="Gisha" w:hint="cs"/>
          <w:sz w:val="24"/>
          <w:szCs w:val="24"/>
          <w:u w:val="single"/>
          <w:rtl/>
        </w:rPr>
        <w:t>קריאת חובה:</w:t>
      </w:r>
    </w:p>
    <w:p w14:paraId="42FE3741" w14:textId="629E90B6" w:rsidR="00C14F00" w:rsidRDefault="00C14F00" w:rsidP="00C14F00">
      <w:pPr>
        <w:pStyle w:val="af"/>
        <w:numPr>
          <w:ilvl w:val="0"/>
          <w:numId w:val="3"/>
        </w:numPr>
        <w:bidi w:val="0"/>
        <w:spacing w:before="240" w:after="0" w:line="360" w:lineRule="auto"/>
        <w:rPr>
          <w:rFonts w:ascii="Gisha" w:hAnsi="Gisha" w:cs="Gisha"/>
          <w:sz w:val="24"/>
          <w:szCs w:val="24"/>
        </w:rPr>
      </w:pPr>
      <w:r w:rsidRPr="00C14F00">
        <w:rPr>
          <w:rFonts w:ascii="Gisha" w:hAnsi="Gisha" w:cs="Gisha"/>
          <w:sz w:val="24"/>
          <w:szCs w:val="24"/>
        </w:rPr>
        <w:t>Holt, S., Buckley, H., &amp; Whelan, S. (2008). The impact of exposure to domestic violence on children and young people: A review of the literature. Child abuse &amp; neglect, 32(8), 797-810.</w:t>
      </w:r>
      <w:r w:rsidRPr="00C14F00">
        <w:rPr>
          <w:rFonts w:ascii="Gisha" w:hAnsi="Gisha" w:cs="Gisha"/>
          <w:sz w:val="24"/>
          <w:szCs w:val="24"/>
          <w:rtl/>
        </w:rPr>
        <w:t>‏</w:t>
      </w:r>
    </w:p>
    <w:p w14:paraId="782270C7" w14:textId="18F8001D" w:rsidR="00C14F00" w:rsidRDefault="00C14F00" w:rsidP="00C14F00">
      <w:pPr>
        <w:bidi w:val="0"/>
        <w:spacing w:before="240" w:after="0" w:line="360" w:lineRule="auto"/>
        <w:rPr>
          <w:rFonts w:ascii="Gisha" w:hAnsi="Gisha" w:cs="Gisha"/>
          <w:sz w:val="24"/>
          <w:szCs w:val="24"/>
        </w:rPr>
      </w:pPr>
    </w:p>
    <w:p w14:paraId="533E55B0" w14:textId="2365172E" w:rsidR="00C14F00" w:rsidRDefault="00C14F00" w:rsidP="00BD4E96">
      <w:pPr>
        <w:spacing w:before="240" w:after="0" w:line="360" w:lineRule="auto"/>
        <w:rPr>
          <w:rFonts w:ascii="Gisha" w:hAnsi="Gisha" w:cs="Gisha"/>
          <w:b/>
          <w:bCs/>
          <w:sz w:val="24"/>
          <w:szCs w:val="24"/>
          <w:rtl/>
        </w:rPr>
      </w:pPr>
      <w:r>
        <w:rPr>
          <w:rFonts w:ascii="Gisha" w:hAnsi="Gisha" w:cs="Gisha" w:hint="cs"/>
          <w:b/>
          <w:bCs/>
          <w:sz w:val="24"/>
          <w:szCs w:val="24"/>
          <w:rtl/>
        </w:rPr>
        <w:t xml:space="preserve">שיעור ארבע עשרה: 18.1.21 </w:t>
      </w:r>
      <w:r>
        <w:rPr>
          <w:rFonts w:ascii="Gisha" w:hAnsi="Gisha" w:cs="Gisha"/>
          <w:b/>
          <w:bCs/>
          <w:sz w:val="24"/>
          <w:szCs w:val="24"/>
          <w:rtl/>
        </w:rPr>
        <w:t>–</w:t>
      </w:r>
      <w:r>
        <w:rPr>
          <w:rFonts w:ascii="Gisha" w:hAnsi="Gisha" w:cs="Gisha" w:hint="cs"/>
          <w:b/>
          <w:bCs/>
          <w:sz w:val="24"/>
          <w:szCs w:val="24"/>
          <w:rtl/>
        </w:rPr>
        <w:t xml:space="preserve"> </w:t>
      </w:r>
      <w:r w:rsidR="00BD4E96">
        <w:rPr>
          <w:rFonts w:ascii="Gisha" w:hAnsi="Gisha" w:cs="Gisha" w:hint="cs"/>
          <w:b/>
          <w:bCs/>
          <w:sz w:val="24"/>
          <w:szCs w:val="24"/>
          <w:rtl/>
        </w:rPr>
        <w:t>רצף הטיפול במקרים של התעללות והזנחה</w:t>
      </w:r>
      <w:r>
        <w:rPr>
          <w:rFonts w:ascii="Gisha" w:hAnsi="Gisha" w:cs="Gisha" w:hint="cs"/>
          <w:b/>
          <w:bCs/>
          <w:sz w:val="24"/>
          <w:szCs w:val="24"/>
          <w:rtl/>
        </w:rPr>
        <w:t xml:space="preserve">. </w:t>
      </w:r>
    </w:p>
    <w:p w14:paraId="3AEA4D61" w14:textId="76C257CA" w:rsidR="00C14F00" w:rsidRPr="00C14F00" w:rsidRDefault="00C14F00" w:rsidP="00C14F00">
      <w:pPr>
        <w:spacing w:before="240" w:after="0" w:line="360" w:lineRule="auto"/>
        <w:rPr>
          <w:rFonts w:ascii="Gisha" w:hAnsi="Gisha" w:cs="Gisha"/>
          <w:sz w:val="24"/>
          <w:szCs w:val="24"/>
          <w:u w:val="single"/>
          <w:rtl/>
        </w:rPr>
      </w:pPr>
      <w:r w:rsidRPr="00C14F00">
        <w:rPr>
          <w:rFonts w:ascii="Gisha" w:hAnsi="Gisha" w:cs="Gisha" w:hint="cs"/>
          <w:sz w:val="24"/>
          <w:szCs w:val="24"/>
          <w:u w:val="single"/>
          <w:rtl/>
        </w:rPr>
        <w:t>קריאת חובה:</w:t>
      </w:r>
    </w:p>
    <w:p w14:paraId="18AEE456" w14:textId="0C3F8292" w:rsidR="00C14F00" w:rsidRPr="00C14F00" w:rsidRDefault="00C14F00" w:rsidP="00C14F00">
      <w:pPr>
        <w:pStyle w:val="af"/>
        <w:numPr>
          <w:ilvl w:val="0"/>
          <w:numId w:val="3"/>
        </w:numPr>
        <w:spacing w:before="240" w:after="0" w:line="360" w:lineRule="auto"/>
        <w:rPr>
          <w:rFonts w:ascii="Gisha" w:hAnsi="Gisha" w:cs="Gisha"/>
          <w:sz w:val="24"/>
          <w:szCs w:val="24"/>
          <w:rtl/>
        </w:rPr>
      </w:pPr>
      <w:r w:rsidRPr="00C14F00">
        <w:rPr>
          <w:rFonts w:ascii="Gisha" w:hAnsi="Gisha" w:cs="Gisha"/>
          <w:sz w:val="24"/>
          <w:szCs w:val="24"/>
          <w:rtl/>
        </w:rPr>
        <w:t>ארגוב, ר. (2007). מרכזי הגנה לילדים ונוער. בתוך: הורוביץ, ד., ובן-יהודה, י. וחובב, מ. (עורכים), התעללות והזנחה של ילדים בישראל (עמ' 995 - 1006). ירושלים: אשלים.</w:t>
      </w:r>
    </w:p>
    <w:p w14:paraId="659A746F" w14:textId="77777777" w:rsidR="00C14F00" w:rsidRPr="00C14F00" w:rsidRDefault="00C14F00" w:rsidP="00C14F00">
      <w:pPr>
        <w:spacing w:before="240" w:after="0" w:line="360" w:lineRule="auto"/>
        <w:rPr>
          <w:rFonts w:ascii="Gisha" w:hAnsi="Gisha" w:cs="Gisha"/>
          <w:b/>
          <w:bCs/>
          <w:sz w:val="24"/>
          <w:szCs w:val="24"/>
          <w:rtl/>
        </w:rPr>
      </w:pPr>
    </w:p>
    <w:p w14:paraId="4BCC958F" w14:textId="77777777" w:rsidR="00C14F00" w:rsidRDefault="00C14F00" w:rsidP="005641D1">
      <w:pPr>
        <w:spacing w:before="240" w:after="0" w:line="360" w:lineRule="auto"/>
        <w:rPr>
          <w:rtl/>
        </w:rPr>
      </w:pPr>
    </w:p>
    <w:sectPr w:rsidR="00C14F00" w:rsidSect="00550248">
      <w:pgSz w:w="11906" w:h="16838"/>
      <w:pgMar w:top="1440" w:right="1800" w:bottom="1440" w:left="1800" w:header="0"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78F697" w14:textId="77777777" w:rsidR="00550248" w:rsidRDefault="00550248" w:rsidP="00550248">
      <w:pPr>
        <w:spacing w:after="0" w:line="240" w:lineRule="auto"/>
      </w:pPr>
      <w:r>
        <w:separator/>
      </w:r>
    </w:p>
  </w:endnote>
  <w:endnote w:type="continuationSeparator" w:id="0">
    <w:p w14:paraId="22B2CDE0" w14:textId="77777777" w:rsidR="00550248" w:rsidRDefault="00550248" w:rsidP="00550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sha">
    <w:panose1 w:val="020B0502040204020203"/>
    <w:charset w:val="00"/>
    <w:family w:val="swiss"/>
    <w:pitch w:val="variable"/>
    <w:sig w:usb0="80000807" w:usb1="40000042" w:usb2="00000000" w:usb3="00000000" w:csb0="0000002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50CB9D" w14:textId="77777777" w:rsidR="00550248" w:rsidRDefault="00550248" w:rsidP="00550248">
      <w:pPr>
        <w:spacing w:after="0" w:line="240" w:lineRule="auto"/>
      </w:pPr>
      <w:r>
        <w:separator/>
      </w:r>
    </w:p>
  </w:footnote>
  <w:footnote w:type="continuationSeparator" w:id="0">
    <w:p w14:paraId="6740C006" w14:textId="77777777" w:rsidR="00550248" w:rsidRDefault="00550248" w:rsidP="005502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447EB"/>
    <w:multiLevelType w:val="hybridMultilevel"/>
    <w:tmpl w:val="8350FF88"/>
    <w:lvl w:ilvl="0" w:tplc="F926AE08">
      <w:numFmt w:val="bullet"/>
      <w:lvlText w:val=""/>
      <w:lvlJc w:val="left"/>
      <w:pPr>
        <w:ind w:left="720" w:hanging="360"/>
      </w:pPr>
      <w:rPr>
        <w:rFonts w:ascii="Symbol" w:eastAsiaTheme="minorHAnsi" w:hAnsi="Symbol" w:cs="Gish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4CD3CC3"/>
    <w:multiLevelType w:val="hybridMultilevel"/>
    <w:tmpl w:val="BB36AAB2"/>
    <w:lvl w:ilvl="0" w:tplc="80C6BDB8">
      <w:numFmt w:val="bullet"/>
      <w:lvlText w:val=""/>
      <w:lvlJc w:val="left"/>
      <w:pPr>
        <w:ind w:left="360" w:hanging="360"/>
      </w:pPr>
      <w:rPr>
        <w:rFonts w:ascii="Symbol" w:eastAsiaTheme="minorHAnsi" w:hAnsi="Symbol" w:cs="Gish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CB8557C"/>
    <w:multiLevelType w:val="hybridMultilevel"/>
    <w:tmpl w:val="69D6A5F4"/>
    <w:lvl w:ilvl="0" w:tplc="F926AE08">
      <w:numFmt w:val="bullet"/>
      <w:lvlText w:val=""/>
      <w:lvlJc w:val="left"/>
      <w:pPr>
        <w:ind w:left="720" w:hanging="360"/>
      </w:pPr>
      <w:rPr>
        <w:rFonts w:ascii="Symbol" w:eastAsiaTheme="minorHAnsi" w:hAnsi="Symbol" w:cs="Gish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A121DDB"/>
    <w:multiLevelType w:val="hybridMultilevel"/>
    <w:tmpl w:val="18B89B4A"/>
    <w:lvl w:ilvl="0" w:tplc="4E48A720">
      <w:numFmt w:val="bullet"/>
      <w:lvlText w:val=""/>
      <w:lvlJc w:val="left"/>
      <w:pPr>
        <w:ind w:left="360" w:hanging="360"/>
      </w:pPr>
      <w:rPr>
        <w:rFonts w:ascii="Symbol" w:eastAsiaTheme="minorHAnsi"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2C32"/>
    <w:rsid w:val="000147B7"/>
    <w:rsid w:val="00015644"/>
    <w:rsid w:val="0002536E"/>
    <w:rsid w:val="00041ACB"/>
    <w:rsid w:val="00054FC5"/>
    <w:rsid w:val="00055376"/>
    <w:rsid w:val="00063DB3"/>
    <w:rsid w:val="000740B0"/>
    <w:rsid w:val="00084BC1"/>
    <w:rsid w:val="000B5A86"/>
    <w:rsid w:val="000B7CFA"/>
    <w:rsid w:val="000C407D"/>
    <w:rsid w:val="000D4949"/>
    <w:rsid w:val="000D6CC2"/>
    <w:rsid w:val="000F2D6D"/>
    <w:rsid w:val="00100288"/>
    <w:rsid w:val="00101687"/>
    <w:rsid w:val="00103803"/>
    <w:rsid w:val="001044CA"/>
    <w:rsid w:val="00105743"/>
    <w:rsid w:val="00136B18"/>
    <w:rsid w:val="001617E2"/>
    <w:rsid w:val="00165E2A"/>
    <w:rsid w:val="00177D83"/>
    <w:rsid w:val="0018049F"/>
    <w:rsid w:val="001A2B7D"/>
    <w:rsid w:val="001A3136"/>
    <w:rsid w:val="001B1A77"/>
    <w:rsid w:val="001C322E"/>
    <w:rsid w:val="001E0CFB"/>
    <w:rsid w:val="001E13A5"/>
    <w:rsid w:val="001E361F"/>
    <w:rsid w:val="001E7562"/>
    <w:rsid w:val="001F27A9"/>
    <w:rsid w:val="00202711"/>
    <w:rsid w:val="00203C72"/>
    <w:rsid w:val="002232AA"/>
    <w:rsid w:val="00270A70"/>
    <w:rsid w:val="00287CAB"/>
    <w:rsid w:val="002B704B"/>
    <w:rsid w:val="002C27E1"/>
    <w:rsid w:val="002F6BBF"/>
    <w:rsid w:val="00302023"/>
    <w:rsid w:val="00344C21"/>
    <w:rsid w:val="00394D07"/>
    <w:rsid w:val="003B5AD0"/>
    <w:rsid w:val="003B6AE0"/>
    <w:rsid w:val="003C121E"/>
    <w:rsid w:val="003E667D"/>
    <w:rsid w:val="003F7F61"/>
    <w:rsid w:val="00407D10"/>
    <w:rsid w:val="0042197D"/>
    <w:rsid w:val="004268CF"/>
    <w:rsid w:val="00471675"/>
    <w:rsid w:val="00473414"/>
    <w:rsid w:val="0048209C"/>
    <w:rsid w:val="00485DBF"/>
    <w:rsid w:val="00496435"/>
    <w:rsid w:val="004B7453"/>
    <w:rsid w:val="004E7083"/>
    <w:rsid w:val="00505BBA"/>
    <w:rsid w:val="00505E91"/>
    <w:rsid w:val="00507A4D"/>
    <w:rsid w:val="00507A83"/>
    <w:rsid w:val="00511A0A"/>
    <w:rsid w:val="00541210"/>
    <w:rsid w:val="00544BF5"/>
    <w:rsid w:val="00550248"/>
    <w:rsid w:val="005641D1"/>
    <w:rsid w:val="005904A6"/>
    <w:rsid w:val="005924C5"/>
    <w:rsid w:val="005A0390"/>
    <w:rsid w:val="005B3533"/>
    <w:rsid w:val="005B4E84"/>
    <w:rsid w:val="005B7CB2"/>
    <w:rsid w:val="005C14C7"/>
    <w:rsid w:val="005C64EC"/>
    <w:rsid w:val="005D0481"/>
    <w:rsid w:val="005F1DD0"/>
    <w:rsid w:val="00611069"/>
    <w:rsid w:val="006158B4"/>
    <w:rsid w:val="006166B9"/>
    <w:rsid w:val="00623F29"/>
    <w:rsid w:val="00656389"/>
    <w:rsid w:val="00667052"/>
    <w:rsid w:val="006769EF"/>
    <w:rsid w:val="00686FC3"/>
    <w:rsid w:val="006A0B2E"/>
    <w:rsid w:val="006D371C"/>
    <w:rsid w:val="006E0784"/>
    <w:rsid w:val="006E50AE"/>
    <w:rsid w:val="00700FF3"/>
    <w:rsid w:val="007067BD"/>
    <w:rsid w:val="00742ABB"/>
    <w:rsid w:val="00747EB1"/>
    <w:rsid w:val="00755FFE"/>
    <w:rsid w:val="00757399"/>
    <w:rsid w:val="00786650"/>
    <w:rsid w:val="007A4040"/>
    <w:rsid w:val="007B0DFA"/>
    <w:rsid w:val="007E611D"/>
    <w:rsid w:val="007F6AFA"/>
    <w:rsid w:val="0083682F"/>
    <w:rsid w:val="008457BF"/>
    <w:rsid w:val="0087338E"/>
    <w:rsid w:val="00877104"/>
    <w:rsid w:val="00884FE3"/>
    <w:rsid w:val="008A0625"/>
    <w:rsid w:val="008D285D"/>
    <w:rsid w:val="008F1695"/>
    <w:rsid w:val="00906EDA"/>
    <w:rsid w:val="00912913"/>
    <w:rsid w:val="00923BF1"/>
    <w:rsid w:val="00946104"/>
    <w:rsid w:val="009523BA"/>
    <w:rsid w:val="00980FDE"/>
    <w:rsid w:val="009974F2"/>
    <w:rsid w:val="009A2777"/>
    <w:rsid w:val="009A518E"/>
    <w:rsid w:val="009B1659"/>
    <w:rsid w:val="009B40EF"/>
    <w:rsid w:val="009C6874"/>
    <w:rsid w:val="009D158F"/>
    <w:rsid w:val="009D1E1A"/>
    <w:rsid w:val="009D2C32"/>
    <w:rsid w:val="009D7300"/>
    <w:rsid w:val="009E4D6B"/>
    <w:rsid w:val="00A1452B"/>
    <w:rsid w:val="00A47025"/>
    <w:rsid w:val="00A6544C"/>
    <w:rsid w:val="00A674F2"/>
    <w:rsid w:val="00A83642"/>
    <w:rsid w:val="00A84867"/>
    <w:rsid w:val="00AD5005"/>
    <w:rsid w:val="00B41E69"/>
    <w:rsid w:val="00B438DF"/>
    <w:rsid w:val="00B64F89"/>
    <w:rsid w:val="00B71AFF"/>
    <w:rsid w:val="00B840A8"/>
    <w:rsid w:val="00BA24ED"/>
    <w:rsid w:val="00BD4E96"/>
    <w:rsid w:val="00BE50F8"/>
    <w:rsid w:val="00BE5400"/>
    <w:rsid w:val="00BF4E78"/>
    <w:rsid w:val="00C058DF"/>
    <w:rsid w:val="00C10A89"/>
    <w:rsid w:val="00C14F00"/>
    <w:rsid w:val="00C16C4F"/>
    <w:rsid w:val="00C22E3D"/>
    <w:rsid w:val="00C2473A"/>
    <w:rsid w:val="00C52A18"/>
    <w:rsid w:val="00C553C8"/>
    <w:rsid w:val="00C71008"/>
    <w:rsid w:val="00C774FF"/>
    <w:rsid w:val="00CA0CEB"/>
    <w:rsid w:val="00CB3893"/>
    <w:rsid w:val="00CB7229"/>
    <w:rsid w:val="00CC1C9F"/>
    <w:rsid w:val="00CC7297"/>
    <w:rsid w:val="00CD1E46"/>
    <w:rsid w:val="00CE40DC"/>
    <w:rsid w:val="00CF1012"/>
    <w:rsid w:val="00CF1C9A"/>
    <w:rsid w:val="00D24AE0"/>
    <w:rsid w:val="00D3131A"/>
    <w:rsid w:val="00D46130"/>
    <w:rsid w:val="00D515BB"/>
    <w:rsid w:val="00D55E65"/>
    <w:rsid w:val="00DA1F5F"/>
    <w:rsid w:val="00DA3B7C"/>
    <w:rsid w:val="00DE6F09"/>
    <w:rsid w:val="00DE7B53"/>
    <w:rsid w:val="00E02077"/>
    <w:rsid w:val="00E03BD0"/>
    <w:rsid w:val="00E112E1"/>
    <w:rsid w:val="00E30648"/>
    <w:rsid w:val="00E31798"/>
    <w:rsid w:val="00E36D89"/>
    <w:rsid w:val="00E441B5"/>
    <w:rsid w:val="00EA6EE5"/>
    <w:rsid w:val="00EA7FD1"/>
    <w:rsid w:val="00EB5397"/>
    <w:rsid w:val="00EB7228"/>
    <w:rsid w:val="00EF6EF3"/>
    <w:rsid w:val="00F00AE6"/>
    <w:rsid w:val="00F0575C"/>
    <w:rsid w:val="00F06BD7"/>
    <w:rsid w:val="00F11A36"/>
    <w:rsid w:val="00F67C43"/>
    <w:rsid w:val="00F82940"/>
    <w:rsid w:val="00F90A9E"/>
    <w:rsid w:val="00F97151"/>
    <w:rsid w:val="00FA5919"/>
    <w:rsid w:val="00FB21E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3F213"/>
  <w15:docId w15:val="{B44C36BB-B38E-4AA8-9D8A-EA8B0350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2C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1">
    <w:name w:val="Medium List 2 Accent 1"/>
    <w:basedOn w:val="a1"/>
    <w:uiPriority w:val="66"/>
    <w:rsid w:val="009D2C3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3-1">
    <w:name w:val="Medium Grid 3 Accent 1"/>
    <w:basedOn w:val="a1"/>
    <w:uiPriority w:val="69"/>
    <w:rsid w:val="009D2C3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a4">
    <w:name w:val="header"/>
    <w:basedOn w:val="a"/>
    <w:link w:val="a5"/>
    <w:uiPriority w:val="99"/>
    <w:unhideWhenUsed/>
    <w:rsid w:val="00550248"/>
    <w:pPr>
      <w:tabs>
        <w:tab w:val="center" w:pos="4153"/>
        <w:tab w:val="right" w:pos="8306"/>
      </w:tabs>
      <w:spacing w:after="0" w:line="240" w:lineRule="auto"/>
    </w:pPr>
  </w:style>
  <w:style w:type="character" w:customStyle="1" w:styleId="a5">
    <w:name w:val="כותרת עליונה תו"/>
    <w:basedOn w:val="a0"/>
    <w:link w:val="a4"/>
    <w:uiPriority w:val="99"/>
    <w:rsid w:val="00550248"/>
  </w:style>
  <w:style w:type="paragraph" w:styleId="a6">
    <w:name w:val="footer"/>
    <w:basedOn w:val="a"/>
    <w:link w:val="a7"/>
    <w:uiPriority w:val="99"/>
    <w:unhideWhenUsed/>
    <w:rsid w:val="00550248"/>
    <w:pPr>
      <w:tabs>
        <w:tab w:val="center" w:pos="4153"/>
        <w:tab w:val="right" w:pos="8306"/>
      </w:tabs>
      <w:spacing w:after="0" w:line="240" w:lineRule="auto"/>
    </w:pPr>
  </w:style>
  <w:style w:type="character" w:customStyle="1" w:styleId="a7">
    <w:name w:val="כותרת תחתונה תו"/>
    <w:basedOn w:val="a0"/>
    <w:link w:val="a6"/>
    <w:uiPriority w:val="99"/>
    <w:rsid w:val="00550248"/>
  </w:style>
  <w:style w:type="paragraph" w:styleId="a8">
    <w:name w:val="Balloon Text"/>
    <w:basedOn w:val="a"/>
    <w:link w:val="a9"/>
    <w:uiPriority w:val="99"/>
    <w:semiHidden/>
    <w:unhideWhenUsed/>
    <w:rsid w:val="00755FFE"/>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755FFE"/>
    <w:rPr>
      <w:rFonts w:ascii="Tahoma" w:hAnsi="Tahoma" w:cs="Tahoma"/>
      <w:sz w:val="16"/>
      <w:szCs w:val="16"/>
    </w:rPr>
  </w:style>
  <w:style w:type="character" w:styleId="aa">
    <w:name w:val="annotation reference"/>
    <w:basedOn w:val="a0"/>
    <w:uiPriority w:val="99"/>
    <w:semiHidden/>
    <w:unhideWhenUsed/>
    <w:rsid w:val="00755FFE"/>
    <w:rPr>
      <w:sz w:val="16"/>
      <w:szCs w:val="16"/>
    </w:rPr>
  </w:style>
  <w:style w:type="paragraph" w:styleId="ab">
    <w:name w:val="annotation text"/>
    <w:basedOn w:val="a"/>
    <w:link w:val="ac"/>
    <w:uiPriority w:val="99"/>
    <w:semiHidden/>
    <w:unhideWhenUsed/>
    <w:rsid w:val="00755FFE"/>
    <w:pPr>
      <w:spacing w:line="240" w:lineRule="auto"/>
    </w:pPr>
    <w:rPr>
      <w:sz w:val="20"/>
      <w:szCs w:val="20"/>
    </w:rPr>
  </w:style>
  <w:style w:type="character" w:customStyle="1" w:styleId="ac">
    <w:name w:val="טקסט הערה תו"/>
    <w:basedOn w:val="a0"/>
    <w:link w:val="ab"/>
    <w:uiPriority w:val="99"/>
    <w:semiHidden/>
    <w:rsid w:val="00755FFE"/>
    <w:rPr>
      <w:sz w:val="20"/>
      <w:szCs w:val="20"/>
    </w:rPr>
  </w:style>
  <w:style w:type="paragraph" w:styleId="ad">
    <w:name w:val="annotation subject"/>
    <w:basedOn w:val="ab"/>
    <w:next w:val="ab"/>
    <w:link w:val="ae"/>
    <w:uiPriority w:val="99"/>
    <w:semiHidden/>
    <w:unhideWhenUsed/>
    <w:rsid w:val="00755FFE"/>
    <w:rPr>
      <w:b/>
      <w:bCs/>
    </w:rPr>
  </w:style>
  <w:style w:type="character" w:customStyle="1" w:styleId="ae">
    <w:name w:val="נושא הערה תו"/>
    <w:basedOn w:val="ac"/>
    <w:link w:val="ad"/>
    <w:uiPriority w:val="99"/>
    <w:semiHidden/>
    <w:rsid w:val="00755FFE"/>
    <w:rPr>
      <w:b/>
      <w:bCs/>
      <w:sz w:val="20"/>
      <w:szCs w:val="20"/>
    </w:rPr>
  </w:style>
  <w:style w:type="paragraph" w:styleId="af">
    <w:name w:val="List Paragraph"/>
    <w:basedOn w:val="a"/>
    <w:uiPriority w:val="34"/>
    <w:qFormat/>
    <w:rsid w:val="00394D07"/>
    <w:pPr>
      <w:ind w:left="720"/>
      <w:contextualSpacing/>
    </w:pPr>
  </w:style>
  <w:style w:type="character" w:styleId="Hyperlink">
    <w:name w:val="Hyperlink"/>
    <w:basedOn w:val="a0"/>
    <w:uiPriority w:val="99"/>
    <w:unhideWhenUsed/>
    <w:rsid w:val="005641D1"/>
    <w:rPr>
      <w:color w:val="0000FF" w:themeColor="hyperlink"/>
      <w:u w:val="single"/>
    </w:rPr>
  </w:style>
  <w:style w:type="character" w:customStyle="1" w:styleId="1">
    <w:name w:val="אזכור לא מזוהה1"/>
    <w:basedOn w:val="a0"/>
    <w:uiPriority w:val="99"/>
    <w:semiHidden/>
    <w:unhideWhenUsed/>
    <w:rsid w:val="005641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960624">
      <w:bodyDiv w:val="1"/>
      <w:marLeft w:val="0"/>
      <w:marRight w:val="0"/>
      <w:marTop w:val="0"/>
      <w:marBottom w:val="0"/>
      <w:divBdr>
        <w:top w:val="none" w:sz="0" w:space="0" w:color="auto"/>
        <w:left w:val="none" w:sz="0" w:space="0" w:color="auto"/>
        <w:bottom w:val="none" w:sz="0" w:space="0" w:color="auto"/>
        <w:right w:val="none" w:sz="0" w:space="0" w:color="auto"/>
      </w:divBdr>
    </w:div>
    <w:div w:id="202270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95ovIJ3dsNk&amp;t=200s&amp;ab_channel=T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5</Pages>
  <Words>914</Words>
  <Characters>4571</Characters>
  <Application>Microsoft Office Word</Application>
  <DocSecurity>0</DocSecurity>
  <Lines>38</Lines>
  <Paragraphs>10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Hewlett-Packard Company</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Dikla Bomash</dc:creator>
  <cp:lastModifiedBy>Stav</cp:lastModifiedBy>
  <cp:revision>7</cp:revision>
  <cp:lastPrinted>2017-03-15T09:09:00Z</cp:lastPrinted>
  <dcterms:created xsi:type="dcterms:W3CDTF">2020-10-12T10:49:00Z</dcterms:created>
  <dcterms:modified xsi:type="dcterms:W3CDTF">2020-10-28T20:50:00Z</dcterms:modified>
</cp:coreProperties>
</file>